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0B6A" w:rsidRDefault="00705FC1" w:rsidP="005509C4">
      <w:pPr>
        <w:pStyle w:val="A5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DC0B6A" w:rsidRDefault="00705FC1" w:rsidP="005509C4">
      <w:pPr>
        <w:pStyle w:val="A5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9C4">
        <w:rPr>
          <w:rFonts w:ascii="Times New Roman" w:hAnsi="Times New Roman"/>
          <w:b/>
          <w:bCs/>
          <w:sz w:val="28"/>
          <w:szCs w:val="28"/>
        </w:rPr>
        <w:t>«</w:t>
      </w:r>
      <w:r w:rsidR="005509C4" w:rsidRPr="005509C4">
        <w:rPr>
          <w:rFonts w:ascii="Times New Roman" w:hAnsi="Times New Roman"/>
          <w:b/>
          <w:bCs/>
          <w:sz w:val="28"/>
          <w:szCs w:val="28"/>
        </w:rPr>
        <w:t>АУДИТ І ОЦІНКА УПРАВЛІНСЬКОЇ ДІЯЛЬНОСТІ</w:t>
      </w:r>
      <w:r w:rsidRPr="005509C4">
        <w:rPr>
          <w:rFonts w:ascii="Times New Roman" w:hAnsi="Times New Roman"/>
          <w:b/>
          <w:bCs/>
          <w:sz w:val="28"/>
          <w:szCs w:val="28"/>
        </w:rPr>
        <w:t>»</w:t>
      </w:r>
      <w:r w:rsidR="005509C4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Факультет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економіки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менеджменту</w:t>
      </w:r>
      <w:r w:rsidR="005509C4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номіки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інновацій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дорадництва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АПК</w:t>
      </w:r>
      <w:r w:rsidR="005509C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імені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І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Поповича</w:t>
      </w:r>
      <w:r w:rsidR="005509C4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5509C4">
        <w:rPr>
          <w:rFonts w:ascii="Times New Roman" w:hAnsi="Times New Roman"/>
          <w:b/>
          <w:bCs/>
          <w:sz w:val="28"/>
          <w:szCs w:val="28"/>
          <w:u w:color="FF0000"/>
        </w:rPr>
        <w:t>Публічне</w:t>
      </w:r>
      <w:proofErr w:type="spellEnd"/>
      <w:r w:rsidRPr="005509C4">
        <w:rPr>
          <w:rFonts w:ascii="Times New Roman" w:hAnsi="Times New Roman"/>
          <w:b/>
          <w:bCs/>
          <w:sz w:val="28"/>
          <w:szCs w:val="28"/>
          <w:u w:color="FF0000"/>
        </w:rPr>
        <w:t xml:space="preserve"> </w:t>
      </w:r>
      <w:proofErr w:type="spellStart"/>
      <w:r w:rsidRPr="005509C4">
        <w:rPr>
          <w:rFonts w:ascii="Times New Roman" w:hAnsi="Times New Roman"/>
          <w:b/>
          <w:bCs/>
          <w:sz w:val="28"/>
          <w:szCs w:val="28"/>
          <w:u w:color="FF0000"/>
        </w:rPr>
        <w:t>управління</w:t>
      </w:r>
      <w:proofErr w:type="spellEnd"/>
      <w:r w:rsidRPr="005509C4">
        <w:rPr>
          <w:rFonts w:ascii="Times New Roman" w:hAnsi="Times New Roman"/>
          <w:b/>
          <w:bCs/>
          <w:sz w:val="28"/>
          <w:szCs w:val="28"/>
          <w:u w:color="FF0000"/>
        </w:rPr>
        <w:t xml:space="preserve"> та </w:t>
      </w:r>
      <w:proofErr w:type="spellStart"/>
      <w:r w:rsidRPr="005509C4">
        <w:rPr>
          <w:rFonts w:ascii="Times New Roman" w:hAnsi="Times New Roman"/>
          <w:b/>
          <w:bCs/>
          <w:sz w:val="28"/>
          <w:szCs w:val="28"/>
          <w:u w:color="FF0000"/>
        </w:rPr>
        <w:t>адміністрування</w:t>
      </w:r>
      <w:proofErr w:type="spellEnd"/>
      <w:r w:rsidRPr="005509C4">
        <w:rPr>
          <w:rFonts w:ascii="Times New Roman" w:hAnsi="Times New Roman"/>
          <w:b/>
          <w:bCs/>
          <w:sz w:val="28"/>
          <w:szCs w:val="28"/>
          <w:u w:color="FF0000"/>
        </w:rPr>
        <w:t>,</w:t>
      </w:r>
      <w:r w:rsidRPr="005509C4">
        <w:rPr>
          <w:rFonts w:ascii="Times New Roman" w:hAnsi="Times New Roman"/>
          <w:b/>
          <w:bCs/>
          <w:sz w:val="28"/>
          <w:szCs w:val="28"/>
          <w:u w:color="FF0000"/>
        </w:rPr>
        <w:t xml:space="preserve"> </w:t>
      </w:r>
      <w:r w:rsidR="005509C4" w:rsidRPr="005509C4">
        <w:rPr>
          <w:rFonts w:ascii="Times New Roman" w:hAnsi="Times New Roman"/>
          <w:b/>
          <w:bCs/>
          <w:sz w:val="28"/>
          <w:szCs w:val="28"/>
          <w:u w:color="FF0000"/>
          <w:lang w:val="uk-UA"/>
        </w:rPr>
        <w:t>М</w:t>
      </w:r>
      <w:proofErr w:type="spellStart"/>
      <w:r w:rsidRPr="005509C4">
        <w:rPr>
          <w:rFonts w:ascii="Times New Roman" w:hAnsi="Times New Roman"/>
          <w:b/>
          <w:bCs/>
          <w:sz w:val="28"/>
          <w:szCs w:val="28"/>
          <w:u w:color="FF0000"/>
        </w:rPr>
        <w:t>агістр</w:t>
      </w:r>
      <w:proofErr w:type="spellEnd"/>
      <w:r w:rsidRPr="005509C4">
        <w:rPr>
          <w:rFonts w:ascii="Times New Roman" w:hAnsi="Times New Roman"/>
          <w:b/>
          <w:bCs/>
          <w:sz w:val="28"/>
          <w:szCs w:val="28"/>
          <w:u w:color="FF0000"/>
        </w:rPr>
        <w:t xml:space="preserve">, 2 </w:t>
      </w:r>
      <w:r w:rsidRPr="005509C4">
        <w:rPr>
          <w:rFonts w:ascii="Times New Roman" w:hAnsi="Times New Roman"/>
          <w:b/>
          <w:bCs/>
          <w:sz w:val="28"/>
          <w:szCs w:val="28"/>
          <w:u w:color="FF0000"/>
        </w:rPr>
        <w:t>курс</w:t>
      </w:r>
    </w:p>
    <w:p w:rsidR="00DC0B6A" w:rsidRDefault="00705FC1" w:rsidP="005509C4">
      <w:pPr>
        <w:pStyle w:val="A5"/>
        <w:ind w:firstLine="284"/>
        <w:rPr>
          <w:rStyle w:val="a6"/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Куницьк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Іляш</w:t>
      </w:r>
      <w:proofErr w:type="spellEnd"/>
      <w:r>
        <w:rPr>
          <w:rFonts w:ascii="Times New Roman" w:hAnsi="Times New Roman"/>
          <w:sz w:val="28"/>
          <w:szCs w:val="28"/>
        </w:rPr>
        <w:t xml:space="preserve"> Марта </w:t>
      </w:r>
      <w:proofErr w:type="spellStart"/>
      <w:r>
        <w:rPr>
          <w:rFonts w:ascii="Times New Roman" w:hAnsi="Times New Roman"/>
          <w:sz w:val="28"/>
          <w:szCs w:val="28"/>
        </w:rPr>
        <w:t>Василівна</w:t>
      </w:r>
      <w:proofErr w:type="spellEnd"/>
      <w:r w:rsidR="005509C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5509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5509C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509C4">
          <w:rPr>
            <w:rStyle w:val="Hyperlink0"/>
            <w:rFonts w:asciiTheme="majorHAnsi" w:hAnsiTheme="majorHAnsi" w:cstheme="majorHAnsi"/>
            <w:sz w:val="28"/>
            <w:szCs w:val="28"/>
          </w:rPr>
          <w:t>kunytskam</w:t>
        </w:r>
        <w:r w:rsidRPr="005509C4">
          <w:rPr>
            <w:rStyle w:val="Hyperlink0"/>
            <w:rFonts w:asciiTheme="majorHAnsi" w:hAnsiTheme="majorHAnsi" w:cstheme="majorHAnsi"/>
            <w:sz w:val="28"/>
            <w:szCs w:val="28"/>
            <w:lang w:val="ru-RU"/>
          </w:rPr>
          <w:t>@</w:t>
        </w:r>
        <w:r w:rsidRPr="005509C4">
          <w:rPr>
            <w:rStyle w:val="Hyperlink0"/>
            <w:rFonts w:asciiTheme="majorHAnsi" w:hAnsiTheme="majorHAnsi" w:cstheme="majorHAnsi"/>
            <w:sz w:val="28"/>
            <w:szCs w:val="28"/>
          </w:rPr>
          <w:t>gmail</w:t>
        </w:r>
        <w:r w:rsidRPr="005509C4">
          <w:rPr>
            <w:rStyle w:val="Hyperlink0"/>
            <w:rFonts w:asciiTheme="majorHAnsi" w:hAnsiTheme="majorHAnsi" w:cstheme="majorHAnsi"/>
            <w:sz w:val="28"/>
            <w:szCs w:val="28"/>
            <w:lang w:val="ru-RU"/>
          </w:rPr>
          <w:t>.</w:t>
        </w:r>
        <w:r w:rsidRPr="005509C4">
          <w:rPr>
            <w:rStyle w:val="Hyperlink0"/>
            <w:rFonts w:asciiTheme="majorHAnsi" w:hAnsiTheme="majorHAnsi" w:cstheme="majorHAnsi"/>
            <w:sz w:val="28"/>
            <w:szCs w:val="28"/>
          </w:rPr>
          <w:t>com</w:t>
        </w:r>
      </w:hyperlink>
    </w:p>
    <w:tbl>
      <w:tblPr>
        <w:tblStyle w:val="TableNormal"/>
        <w:tblW w:w="15178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137"/>
        <w:gridCol w:w="6095"/>
        <w:gridCol w:w="4386"/>
      </w:tblGrid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5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№ з</w:t>
            </w: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/</w:t>
            </w: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п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B6A" w:rsidRPr="005509C4" w:rsidRDefault="00705FC1" w:rsidP="005509C4">
            <w:pPr>
              <w:pStyle w:val="A5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B6A" w:rsidRPr="005509C4" w:rsidRDefault="00705FC1" w:rsidP="005509C4">
            <w:pPr>
              <w:pStyle w:val="A5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B6A" w:rsidRPr="005509C4" w:rsidRDefault="00705FC1" w:rsidP="005509C4">
            <w:pPr>
              <w:pStyle w:val="A5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Інтернет</w:t>
            </w: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-</w:t>
            </w: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ресурс</w:t>
            </w:r>
          </w:p>
        </w:tc>
      </w:tr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15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B6A" w:rsidRPr="005509C4" w:rsidRDefault="00705FC1" w:rsidP="005509C4">
            <w:pPr>
              <w:pStyle w:val="A5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5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5"/>
              <w:spacing w:after="0" w:line="240" w:lineRule="auto"/>
              <w:ind w:firstLine="15"/>
              <w:rPr>
                <w:rStyle w:val="a6"/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Аудит і оцінювання управлі</w:t>
            </w: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н</w:t>
            </w: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ської діяльності</w:t>
            </w: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:</w:t>
            </w:r>
          </w:p>
          <w:p w:rsidR="00DC0B6A" w:rsidRPr="005509C4" w:rsidRDefault="00705FC1" w:rsidP="005509C4">
            <w:pPr>
              <w:pStyle w:val="A5"/>
              <w:spacing w:after="0" w:line="240" w:lineRule="auto"/>
              <w:ind w:firstLine="15"/>
              <w:rPr>
                <w:rStyle w:val="a6"/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сучасний стан та перспективи</w:t>
            </w: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Об’єкти</w:t>
            </w:r>
          </w:p>
          <w:p w:rsidR="00DC0B6A" w:rsidRPr="005509C4" w:rsidRDefault="00705FC1" w:rsidP="005509C4">
            <w:pPr>
              <w:pStyle w:val="A5"/>
              <w:spacing w:after="0" w:line="240" w:lineRule="auto"/>
              <w:ind w:firstLine="15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аудиторської діял</w:t>
            </w: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ь</w:t>
            </w: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ності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CE256E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Основна передумова вини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нення аудиту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упра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лі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ськоі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 діял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ності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(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АУД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).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Пр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блемні питання ауд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: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недостатня кіл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кість методич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них 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оз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бок з ауд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торського ко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тролю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;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брак 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ж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го 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свіду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аудиторськоі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 діял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ності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8"/>
              <w:jc w:val="both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hyperlink r:id="rId8" w:history="1"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https://financial.lnu.edu.ua/wp-content/uploads/2017/01/Аудит-та-оцінювання-управлінської-діяльності.pdf</w:t>
              </w:r>
            </w:hyperlink>
          </w:p>
        </w:tc>
      </w:tr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5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6" w:type="dxa"/>
            </w:tcMar>
          </w:tcPr>
          <w:p w:rsidR="00DC0B6A" w:rsidRPr="005509C4" w:rsidRDefault="00705FC1" w:rsidP="005509C4">
            <w:pPr>
              <w:tabs>
                <w:tab w:val="left" w:pos="6192"/>
              </w:tabs>
              <w:ind w:firstLine="15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u w:color="000000"/>
                <w:lang w:val="uk-UA"/>
              </w:rPr>
              <w:t>Зарубіжний досвід проведення аудиту управлінської</w:t>
            </w:r>
          </w:p>
          <w:p w:rsidR="00DC0B6A" w:rsidRPr="005509C4" w:rsidRDefault="00705FC1" w:rsidP="005509C4">
            <w:pPr>
              <w:tabs>
                <w:tab w:val="left" w:pos="6192"/>
              </w:tabs>
              <w:ind w:firstLine="15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u w:color="000000"/>
                <w:lang w:val="uk-UA"/>
              </w:rPr>
              <w:t>діяльності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eastAsia="Times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Походження аудиту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упра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лінськоі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 діял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ності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Зм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і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що відб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ються в АУД з плином часу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Роль АУД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</w:p>
          <w:p w:rsidR="00DC0B6A" w:rsidRPr="005509C4" w:rsidRDefault="00705FC1" w:rsidP="00CE256E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Особливості аудиту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упра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лінськоі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 діял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ності у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кобр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таніі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Діяльність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ауд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торськоі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̈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комісіі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Державна аудиторська служба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їі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 роль і значення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Ключові п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казн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ки діяльності 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ганів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місц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воі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 вла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Дослідження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 пр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блеми “якість за гроші”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5"/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hyperlink r:id="rId9" w:history="1"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p://www.repository.hneu.edu.ua/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b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it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s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r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e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a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m/123456789/10361/1/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Конспект%20лекций%20по%20АвЗС.pdf</w:t>
              </w:r>
            </w:hyperlink>
          </w:p>
        </w:tc>
      </w:tr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8"/>
              <w:jc w:val="center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lastRenderedPageBreak/>
              <w:t>3</w:t>
            </w:r>
            <w:r w:rsid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Оцінювання методів і резул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ь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т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тів </w:t>
            </w:r>
            <w:proofErr w:type="spellStart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упра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в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лінськоі</w:t>
            </w:r>
            <w:proofErr w:type="spellEnd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̈ діяльності в системі ауд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торських п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е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е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в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і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рок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Концепціі</w:t>
            </w:r>
            <w:proofErr w:type="spellEnd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̈ економі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ч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но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с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ті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ефе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к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тивності і результ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т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вності упр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авління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АУД та інші види оцінюва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Поняття ”оцін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ю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вання” та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його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 сутність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Визн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чення “оцінюва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ня” за 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Тайлером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Нево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Ж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.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­М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де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Кетелєм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Зб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рання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і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фо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маціі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 при проведенні оцінюва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Г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вні різн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види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інформаціі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: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факти і від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бр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же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Проміжне і кінцеве оцінювання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П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є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нання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леи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̆ оцінюва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ня і типів оцінювання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hyperlink r:id="rId10" w:history="1"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http://dipplus.com.ua/metodichn-vkazvki/news_post/audit-i-otsinyuvan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nya-upravlinskoi-diyalnosti</w:t>
              </w:r>
            </w:hyperlink>
          </w:p>
        </w:tc>
      </w:tr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8"/>
              <w:jc w:val="center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4</w:t>
            </w:r>
            <w:r w:rsid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Аудиторська фірма та ауд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то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ські п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сл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у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ги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Style w:val="a6"/>
                <w:rFonts w:asciiTheme="majorHAnsi" w:eastAsia="Times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Аудиторська фірма — це 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ганізація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устано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чими 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кумент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ми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якоі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 передб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чено винятково ауд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торську діяльність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</w:p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Мета діяльності аудиторс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ких фірм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Умовами створе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ня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ауди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торськоі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 фірми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8"/>
              <w:jc w:val="both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hyperlink r:id="rId11" w:history="1"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p://oa.donnuet.edu.ua/uk/dokumenty/atestatsiinyi-ekzamen/27-orhanizatsiia-i-metodyka-audytu-za-msfz/file.html</w:t>
              </w:r>
            </w:hyperlink>
          </w:p>
        </w:tc>
      </w:tr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8"/>
              <w:jc w:val="center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5</w:t>
            </w:r>
            <w:r w:rsid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</w:tabs>
              <w:rPr>
                <w:rStyle w:val="a6"/>
                <w:rFonts w:asciiTheme="majorHAnsi" w:eastAsia="Times" w:hAnsiTheme="majorHAnsi" w:cstheme="majorHAnsi"/>
                <w:b/>
                <w:bCs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Попереднє </w:t>
            </w:r>
            <w:proofErr w:type="spellStart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ознайомлення</w:t>
            </w:r>
            <w:proofErr w:type="spellEnd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 та в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бір проблеми ауд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ту </w:t>
            </w:r>
          </w:p>
          <w:p w:rsidR="00DC0B6A" w:rsidRPr="005509C4" w:rsidRDefault="00DC0B6A" w:rsidP="005509C4">
            <w:pPr>
              <w:pStyle w:val="a7"/>
              <w:tabs>
                <w:tab w:val="left" w:pos="720"/>
                <w:tab w:val="left" w:pos="1440"/>
                <w:tab w:val="left" w:pos="216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Style w:val="a6"/>
                <w:rFonts w:asciiTheme="majorHAnsi" w:eastAsia="Times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Основна мета АУД — п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кращання діяльності 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ганів влади ч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рез 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алізацію ауд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торських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мендаціи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̆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</w:p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Попереднє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ознайомлення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 як основа для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прийняття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 рішення про початок пров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дення 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новного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ауд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торс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кого ро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з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слідування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Безпе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внии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̆ моніт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ринг і стр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тегічні дослідження у 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пря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ку п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шуку проблеми АУД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.</w:t>
            </w:r>
            <w:r w:rsidRPr="005509C4">
              <w:rPr>
                <w:rStyle w:val="a6"/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hyperlink r:id="rId12" w:history="1"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tt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p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s://pidruchniki.com/1566021263466/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bu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g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a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l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ers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k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i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y_oblik_ta_audit/planuvannya_auditu</w:t>
              </w:r>
            </w:hyperlink>
          </w:p>
        </w:tc>
      </w:tr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5509C4" w:rsidP="005509C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Планування ауд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торського проекту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Процес </w:t>
            </w:r>
            <w:proofErr w:type="spellStart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здійснення</w:t>
            </w:r>
            <w:proofErr w:type="spellEnd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 а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у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диту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Планування аудиторського дослідження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Мет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логічне пл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ну</w:t>
            </w:r>
            <w:bookmarkStart w:id="0" w:name="_GoBack"/>
            <w:bookmarkEnd w:id="0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вання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Адміністр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тивне план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вання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Робочии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̆ план як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новнии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̆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бочии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̆ 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мент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</w:p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Процес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здійснення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 аудиту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Збирання 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них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: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мета та сп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соби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Спостереження за людьми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8"/>
              <w:jc w:val="both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hyperlink r:id="rId13" w:history="1"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htt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p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s://pidruchniki.com/1449011342176/buh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g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a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l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e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r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s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k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i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y_oblik_ta_audit/pl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anuvanny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a_stadiyi_metodichni_priyomi_auditu</w:t>
              </w:r>
            </w:hyperlink>
          </w:p>
        </w:tc>
      </w:tr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5509C4" w:rsidP="005509C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</w:tabs>
              <w:rPr>
                <w:rStyle w:val="a6"/>
                <w:rFonts w:asciiTheme="majorHAnsi" w:eastAsia="Times" w:hAnsiTheme="majorHAnsi" w:cstheme="majorHAnsi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Аудиторськии</w:t>
            </w:r>
            <w:proofErr w:type="spellEnd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̆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 звіт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Заверше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ня аудиту </w:t>
            </w:r>
            <w:proofErr w:type="spellStart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управлінськоі</w:t>
            </w:r>
            <w:proofErr w:type="spellEnd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̈ </w:t>
            </w:r>
          </w:p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діяльності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Аудиторськии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̆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 звіт та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його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 призначення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Нап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ня аудиторс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го звіту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Обсяг і структура зв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і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: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резюме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структура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ауд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опис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зульт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новки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рек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мендаціі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̈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Оцінювання якості 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го звіту за кр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теріями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: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відпові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ність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дійність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 та достовірність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об’єктивність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рі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ність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ж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ливість порівня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досту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п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ність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зр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зумілість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u w:color="000000"/>
                <w:lang w:val="uk-UA"/>
              </w:rPr>
            </w:pPr>
            <w:hyperlink r:id="rId14" w:history="1"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htt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p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s://zakon.rada.gov.ua/laws/show/2258-19</w:t>
              </w:r>
            </w:hyperlink>
          </w:p>
          <w:p w:rsidR="00DC0B6A" w:rsidRPr="005509C4" w:rsidRDefault="00705FC1" w:rsidP="005509C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hyperlink r:id="rId15" w:history="1"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p://www.dkrs.gov.ua/kru/uk/publi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s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h/art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i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c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l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e/37091;jsess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ionid=D321D51253C81DA8916800BDC1A39AF7</w:t>
              </w:r>
            </w:hyperlink>
          </w:p>
        </w:tc>
      </w:tr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15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B6A" w:rsidRPr="005509C4" w:rsidRDefault="00705FC1" w:rsidP="005509C4">
            <w:pPr>
              <w:pStyle w:val="A5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Style w:val="a6"/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5509C4" w:rsidP="005509C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</w:tabs>
              <w:rPr>
                <w:rStyle w:val="a6"/>
                <w:rFonts w:asciiTheme="majorHAnsi" w:eastAsia="Times" w:hAnsiTheme="majorHAnsi" w:cstheme="majorHAnsi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Аудиторськии</w:t>
            </w:r>
            <w:proofErr w:type="spellEnd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̆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 звіт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Заверше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ня аудиту </w:t>
            </w:r>
            <w:proofErr w:type="spellStart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управлінськоі</w:t>
            </w:r>
            <w:proofErr w:type="spellEnd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̈ </w:t>
            </w:r>
          </w:p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діяльності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Документи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що використ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вуються в пр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цесі 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Вступнии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̆ лист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Журнал пр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екту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Прес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softHyphen/>
              <w:t>реліз</w:t>
            </w:r>
            <w:proofErr w:type="spellEnd"/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: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зміст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форма та стиль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Док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менти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,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що г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туються після проведення аудиту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Стандарти 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u w:color="000000"/>
                <w:lang w:val="uk-UA"/>
              </w:rPr>
            </w:pPr>
            <w:hyperlink r:id="rId16" w:history="1"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p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s://zakon.rada.gov.ua/laws/show/2258-19</w:t>
              </w:r>
            </w:hyperlink>
          </w:p>
          <w:p w:rsidR="00DC0B6A" w:rsidRPr="005509C4" w:rsidRDefault="00705FC1" w:rsidP="005509C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hyperlink r:id="rId17" w:history="1"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p://www.dkrs.gov.ua/kru/uk/publi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s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h/art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i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c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l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e/37091;jsessionid=D321D51253C81DA8916800BDC1A39AF7</w:t>
              </w:r>
            </w:hyperlink>
          </w:p>
        </w:tc>
      </w:tr>
      <w:tr w:rsidR="00DC0B6A" w:rsidRPr="005509C4" w:rsidTr="005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5509C4" w:rsidP="005509C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Планування ауд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торського проекту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Процес </w:t>
            </w:r>
            <w:proofErr w:type="spellStart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здійснення</w:t>
            </w:r>
            <w:proofErr w:type="spellEnd"/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 а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>у</w:t>
            </w:r>
            <w:r w:rsidRPr="005509C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uk-UA"/>
              </w:rPr>
              <w:t xml:space="preserve">диту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Класифікація та реєстрація зібраних 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них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ліз якісних 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них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Використа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ня кількісного та які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ного аналізу для поя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ня пр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чин та на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лідків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Аналіз якісних даних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Скорочення 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них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Пр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зе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тація даних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Висновок і перевірка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Сві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о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цтво а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д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ту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Форма підтверджен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>ня гіпотези</w:t>
            </w:r>
            <w:r w:rsidRPr="005509C4">
              <w:rPr>
                <w:rFonts w:asciiTheme="majorHAnsi" w:hAnsiTheme="majorHAnsi" w:cstheme="majorHAnsi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B6A" w:rsidRPr="005509C4" w:rsidRDefault="00705FC1" w:rsidP="005509C4">
            <w:pPr>
              <w:pStyle w:val="a8"/>
              <w:jc w:val="both"/>
              <w:rPr>
                <w:rFonts w:asciiTheme="majorHAnsi" w:hAnsiTheme="majorHAnsi" w:cstheme="majorHAnsi"/>
                <w:sz w:val="28"/>
                <w:szCs w:val="28"/>
                <w:lang w:val="uk-UA"/>
              </w:rPr>
            </w:pPr>
            <w:hyperlink r:id="rId18" w:history="1"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htt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p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s://pidruchniki.com/14490113421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7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6/buh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g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a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l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t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e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r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s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k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i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y_oblik_ta_audit/pl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an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u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vanny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a_stad</w:t>
              </w:r>
              <w:r w:rsidRPr="005509C4">
                <w:rPr>
                  <w:rStyle w:val="Hyperlink1"/>
                  <w:rFonts w:asciiTheme="majorHAnsi" w:hAnsiTheme="majorHAnsi" w:cstheme="majorHAnsi"/>
                  <w:sz w:val="28"/>
                  <w:szCs w:val="28"/>
                  <w:lang w:val="uk-UA"/>
                </w:rPr>
                <w:t>iyi_metodichni_priyomi_auditu</w:t>
              </w:r>
            </w:hyperlink>
          </w:p>
        </w:tc>
      </w:tr>
    </w:tbl>
    <w:p w:rsidR="00DC0B6A" w:rsidRDefault="00DC0B6A" w:rsidP="005509C4">
      <w:pPr>
        <w:pStyle w:val="A5"/>
        <w:widowControl w:val="0"/>
        <w:pBdr>
          <w:top w:val="nil"/>
        </w:pBdr>
        <w:spacing w:line="240" w:lineRule="auto"/>
        <w:ind w:left="108" w:hanging="108"/>
        <w:jc w:val="center"/>
        <w:rPr>
          <w:rStyle w:val="a6"/>
          <w:rFonts w:ascii="Times New Roman" w:eastAsia="Times New Roman" w:hAnsi="Times New Roman" w:cs="Times New Roman"/>
        </w:rPr>
      </w:pPr>
    </w:p>
    <w:p w:rsidR="00DC0B6A" w:rsidRDefault="00DC0B6A" w:rsidP="005509C4">
      <w:pPr>
        <w:pStyle w:val="A5"/>
        <w:widowControl w:val="0"/>
        <w:pBdr>
          <w:top w:val="nil"/>
        </w:pBdr>
        <w:spacing w:line="240" w:lineRule="auto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sectPr w:rsidR="00DC0B6A" w:rsidSect="005509C4">
      <w:headerReference w:type="default" r:id="rId19"/>
      <w:footerReference w:type="default" r:id="rId20"/>
      <w:pgSz w:w="16840" w:h="11900" w:orient="landscape"/>
      <w:pgMar w:top="1417" w:right="850" w:bottom="850" w:left="85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C1" w:rsidRDefault="00705FC1">
      <w:r>
        <w:separator/>
      </w:r>
    </w:p>
  </w:endnote>
  <w:endnote w:type="continuationSeparator" w:id="0">
    <w:p w:rsidR="00705FC1" w:rsidRDefault="0070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6A" w:rsidRDefault="00DC0B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C1" w:rsidRDefault="00705FC1">
      <w:r>
        <w:separator/>
      </w:r>
    </w:p>
  </w:footnote>
  <w:footnote w:type="continuationSeparator" w:id="0">
    <w:p w:rsidR="00705FC1" w:rsidRDefault="0070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6A" w:rsidRDefault="00DC0B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0B6A"/>
    <w:rsid w:val="005509C4"/>
    <w:rsid w:val="00705FC1"/>
    <w:rsid w:val="00CE256E"/>
    <w:rsid w:val="00DC0B6A"/>
    <w:rsid w:val="00E5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Основний текст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має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paragraph" w:customStyle="1" w:styleId="a7">
    <w:name w:val="Стандартний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a3"/>
    <w:rPr>
      <w:color w:val="0000FF"/>
      <w:u w:val="single" w:color="0000FF"/>
    </w:rPr>
  </w:style>
  <w:style w:type="paragraph" w:customStyle="1" w:styleId="a8">
    <w:name w:val="Основний текст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Основний текст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має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paragraph" w:customStyle="1" w:styleId="a7">
    <w:name w:val="Стандартний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a3"/>
    <w:rPr>
      <w:color w:val="0000FF"/>
      <w:u w:val="single" w:color="0000FF"/>
    </w:rPr>
  </w:style>
  <w:style w:type="paragraph" w:customStyle="1" w:styleId="a8">
    <w:name w:val="Основний текст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ial.lnu.edu.ua/wp-content/uploads/2017/01/%D0%90%D1%83%D0%B4%D0%B8%D1%82-%D1%82%D0%B0-%D0%BE%D1%86%D1%96%D0%BD%D1%8E%D0%B2%D0%B0%D0%BD%D0%BD%D1%8F-%D1%83%D0%BF%D1%80%D0%B0%D0%B2%D0%BB%D1%96%D0%BD%D1%81%D1%8C%D0%BA%D0%BE%D1%97-%D0%B4%D1%96%D1%8F%D0%BB%D1%8C%D0%BD%D0%BE%D1%81%D1%82%D1%96.pdf" TargetMode="External"/><Relationship Id="rId13" Type="http://schemas.openxmlformats.org/officeDocument/2006/relationships/hyperlink" Target="https://pidruchniki.com/1449011342176/buhgalterskiy_oblik_ta_audit/planuvannya_stadiyi_metodichni_priyomi_auditu" TargetMode="External"/><Relationship Id="rId18" Type="http://schemas.openxmlformats.org/officeDocument/2006/relationships/hyperlink" Target="https://pidruchniki.com/1449011342176/buhgalterskiy_oblik_ta_audit/planuvannya_stadiyi_metodichni_priyomi_audit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unytskam@gmail.com" TargetMode="External"/><Relationship Id="rId12" Type="http://schemas.openxmlformats.org/officeDocument/2006/relationships/hyperlink" Target="https://pidruchniki.com/1566021263466/buhgalterskiy_oblik_ta_audit/planuvannya_auditu" TargetMode="External"/><Relationship Id="rId17" Type="http://schemas.openxmlformats.org/officeDocument/2006/relationships/hyperlink" Target="http://www.dkrs.gov.ua/kru/uk/publish/article/37091;jsessionid=D321D51253C81DA8916800BDC1A39AF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2258-19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a.donnuet.edu.ua/uk/dokumenty/atestatsiinyi-ekzamen/27-orhanizatsiia-i-metodyka-audytu-za-msfz/fil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krs.gov.ua/kru/uk/publish/article/37091;jsessionid=D321D51253C81DA8916800BDC1A39AF7" TargetMode="External"/><Relationship Id="rId10" Type="http://schemas.openxmlformats.org/officeDocument/2006/relationships/hyperlink" Target="http://dipplus.com.ua/metodichn-vkazvki/news_post/audit-i-otsinyuvannya-upravlinskoi-diyalnost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pository.hneu.edu.ua/bitstream/123456789/10361/1/%D0%9A%D0%BE%D0%BD%D1%81%D0%BF%D0%B5%D0%BA%D1%82%20%D0%BB%D0%B5%D0%BA%D1%86%D0%B8%D0%B9%20%D0%BF%D0%BE%20%D0%90%D0%B2%D0%97%D0%A1.pdf" TargetMode="External"/><Relationship Id="rId14" Type="http://schemas.openxmlformats.org/officeDocument/2006/relationships/hyperlink" Target="https://zakon.rada.gov.ua/laws/show/2258-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2020-03-31T12:34:00Z</dcterms:created>
  <dcterms:modified xsi:type="dcterms:W3CDTF">2020-03-31T12:42:00Z</dcterms:modified>
</cp:coreProperties>
</file>