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DB" w:rsidRPr="00E550EE" w:rsidRDefault="00BF1FA6" w:rsidP="00BF1F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0EE">
        <w:rPr>
          <w:rFonts w:ascii="Times New Roman" w:hAnsi="Times New Roman" w:cs="Times New Roman"/>
          <w:b/>
          <w:sz w:val="28"/>
          <w:szCs w:val="28"/>
        </w:rPr>
        <w:t>«</w:t>
      </w:r>
      <w:r w:rsidRPr="00E550EE">
        <w:rPr>
          <w:rFonts w:ascii="Times New Roman" w:hAnsi="Times New Roman" w:cs="Times New Roman"/>
          <w:b/>
          <w:caps/>
          <w:sz w:val="28"/>
          <w:szCs w:val="28"/>
        </w:rPr>
        <w:t>Хвороби риб З ОСНОВАМИ АКВАКУЛЬТУРИ»,</w:t>
      </w:r>
      <w:r w:rsidR="008A62C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E550EE">
        <w:rPr>
          <w:rFonts w:ascii="Times New Roman" w:hAnsi="Times New Roman" w:cs="Times New Roman"/>
          <w:b/>
          <w:sz w:val="28"/>
          <w:szCs w:val="28"/>
        </w:rPr>
        <w:t xml:space="preserve">Факультет ветеринарної медицини, </w:t>
      </w:r>
      <w:r w:rsidR="008A62C0">
        <w:rPr>
          <w:rFonts w:ascii="Times New Roman" w:hAnsi="Times New Roman" w:cs="Times New Roman"/>
          <w:b/>
          <w:sz w:val="28"/>
          <w:szCs w:val="28"/>
        </w:rPr>
        <w:t>К</w:t>
      </w:r>
      <w:r w:rsidRPr="00E550EE">
        <w:rPr>
          <w:rFonts w:ascii="Times New Roman" w:hAnsi="Times New Roman" w:cs="Times New Roman"/>
          <w:b/>
          <w:sz w:val="28"/>
          <w:szCs w:val="28"/>
        </w:rPr>
        <w:t>афедра паразитології та іхті</w:t>
      </w:r>
      <w:r w:rsidR="00DD0B2F">
        <w:rPr>
          <w:rFonts w:ascii="Times New Roman" w:hAnsi="Times New Roman" w:cs="Times New Roman"/>
          <w:b/>
          <w:sz w:val="28"/>
          <w:szCs w:val="28"/>
        </w:rPr>
        <w:t>опатологі</w:t>
      </w:r>
      <w:r w:rsidR="008A62C0">
        <w:rPr>
          <w:rFonts w:ascii="Times New Roman" w:hAnsi="Times New Roman" w:cs="Times New Roman"/>
          <w:b/>
          <w:sz w:val="28"/>
          <w:szCs w:val="28"/>
        </w:rPr>
        <w:t>ї, Ветеринарна медицина,</w:t>
      </w:r>
      <w:r w:rsidR="009743DB" w:rsidRPr="00E55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</w:t>
      </w:r>
      <w:r w:rsidR="009743DB" w:rsidRPr="00E550EE">
        <w:rPr>
          <w:rFonts w:ascii="Times New Roman" w:hAnsi="Times New Roman" w:cs="Times New Roman"/>
          <w:b/>
          <w:sz w:val="28"/>
          <w:szCs w:val="28"/>
        </w:rPr>
        <w:t>агістр</w:t>
      </w:r>
      <w:r w:rsidR="009743DB" w:rsidRPr="00E550EE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A62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550E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9743DB" w:rsidRPr="00E550EE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BF1FA6" w:rsidRPr="008A62C0" w:rsidRDefault="00BF1FA6" w:rsidP="00BF1FA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0EE">
        <w:rPr>
          <w:rFonts w:ascii="Times New Roman" w:hAnsi="Times New Roman" w:cs="Times New Roman"/>
          <w:b/>
          <w:sz w:val="28"/>
          <w:szCs w:val="28"/>
        </w:rPr>
        <w:t>Тафійчук Р. І.</w:t>
      </w:r>
      <w:r w:rsidRPr="00E550EE">
        <w:rPr>
          <w:rFonts w:ascii="Times New Roman" w:hAnsi="Times New Roman" w:cs="Times New Roman"/>
          <w:sz w:val="28"/>
          <w:szCs w:val="28"/>
        </w:rPr>
        <w:t>,</w:t>
      </w:r>
      <w:r w:rsidR="008A62C0">
        <w:rPr>
          <w:rFonts w:ascii="Times New Roman" w:hAnsi="Times New Roman" w:cs="Times New Roman"/>
          <w:sz w:val="28"/>
          <w:szCs w:val="28"/>
        </w:rPr>
        <w:t xml:space="preserve"> </w:t>
      </w:r>
      <w:r w:rsidRPr="00E550EE">
        <w:rPr>
          <w:rFonts w:ascii="Times New Roman" w:hAnsi="Times New Roman" w:cs="Times New Roman"/>
          <w:sz w:val="28"/>
          <w:szCs w:val="28"/>
          <w:lang w:val="de-DE"/>
        </w:rPr>
        <w:t>e-mail</w:t>
      </w:r>
      <w:r w:rsidR="00293C01" w:rsidRPr="00E550EE">
        <w:rPr>
          <w:rFonts w:ascii="Times New Roman" w:hAnsi="Times New Roman" w:cs="Times New Roman"/>
          <w:sz w:val="28"/>
          <w:szCs w:val="28"/>
        </w:rPr>
        <w:t>:</w:t>
      </w:r>
      <w:r w:rsidRPr="008A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50E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550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roman</w:t>
        </w:r>
        <w:r w:rsidRPr="008A62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E550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mosyazh</w:t>
        </w:r>
        <w:r w:rsidRPr="008A62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E550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A62C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E550E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A6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62"/>
        <w:gridCol w:w="6804"/>
        <w:gridCol w:w="4897"/>
      </w:tblGrid>
      <w:tr w:rsidR="009743DB" w:rsidRPr="00E550EE" w:rsidTr="008A62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DB" w:rsidRPr="00E550EE" w:rsidRDefault="009743DB" w:rsidP="00F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DB" w:rsidRPr="00E550EE" w:rsidRDefault="009743DB" w:rsidP="00F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DB" w:rsidRPr="00E550EE" w:rsidRDefault="009743DB" w:rsidP="00F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Анотація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B" w:rsidRPr="00E550EE" w:rsidRDefault="009743DB" w:rsidP="00F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Інтернет-ресурс</w:t>
            </w:r>
          </w:p>
        </w:tc>
      </w:tr>
      <w:tr w:rsidR="009743DB" w:rsidRPr="00E550EE" w:rsidTr="00F54AE5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DB" w:rsidRPr="00E550EE" w:rsidRDefault="009743DB" w:rsidP="00F54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9743DB" w:rsidRPr="00E550EE" w:rsidTr="008A62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DB" w:rsidRPr="00E550EE" w:rsidRDefault="009743DB" w:rsidP="004C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B" w:rsidRPr="00E550EE" w:rsidRDefault="005268FC" w:rsidP="00526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 xml:space="preserve">Іхтіопатологія, як наука, предмет і її завдання.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B" w:rsidRPr="00E550EE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iCs/>
                <w:sz w:val="28"/>
                <w:szCs w:val="28"/>
              </w:rPr>
              <w:t>Становлення, розвиток, основні завдання та зміст іхтіопатології.</w:t>
            </w:r>
            <w:r w:rsidRPr="00E550E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>Поняття про науку іхтіопатологію. Історія розвитку іхтіопатології та її досягнення. становлення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її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 xml:space="preserve"> розвиток. Основний зміст дисципліни та її завдання. Роль українських та зарубіжних вчених у розвитку іхтіопатології, та вивченні і ліквідації інфекційних та інвазійних хвороб риб. Іхтіопатологія і санітарна охорона оточуючого середовища. Методи іхтіопатології на сучасному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етапі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 xml:space="preserve"> рибництва.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B" w:rsidRPr="00E550EE" w:rsidRDefault="00542DB4" w:rsidP="00F54AE5">
            <w:pPr>
              <w:ind w:firstLine="19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F2CA7" w:rsidRPr="00AF2C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https://drive.google.com/file/d/1SOC_oqYcYIoGu7ik7Ir6IErH6c9O2cew/view?usp=sharing</w:t>
              </w:r>
            </w:hyperlink>
          </w:p>
        </w:tc>
      </w:tr>
      <w:tr w:rsidR="005268FC" w:rsidRPr="00E550EE" w:rsidTr="008A62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FC" w:rsidRPr="00E550EE" w:rsidRDefault="004C1043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E550EE" w:rsidRDefault="00DD0B2F" w:rsidP="00DD0B2F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Основи інфекційної патології риб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3" w:rsidRPr="00E550EE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Зміст, характеристика та завдання еп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ізоотології,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методи класифікації хвороб риб, загальна характеристика етіологічних чинників захворювань.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Поняття про інфекц</w:t>
            </w:r>
            <w:r w:rsidRPr="00E550EE">
              <w:rPr>
                <w:rFonts w:ascii="Times New Roman" w:hAnsi="Times New Roman" w:cs="Times New Roman"/>
                <w:iCs/>
                <w:sz w:val="28"/>
                <w:szCs w:val="28"/>
              </w:rPr>
              <w:t>ію, інфекці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йний процес, інфекційну хворобу. </w:t>
            </w:r>
            <w:r w:rsidRPr="00E550EE">
              <w:rPr>
                <w:rFonts w:ascii="Times New Roman" w:hAnsi="Times New Roman" w:cs="Times New Roman"/>
                <w:iCs/>
                <w:sz w:val="28"/>
                <w:szCs w:val="28"/>
              </w:rPr>
              <w:t>Джерела інфекцій, механізми передачі 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 поширення заразних хвороб риб.</w:t>
            </w:r>
          </w:p>
          <w:p w:rsidR="004C1043" w:rsidRPr="00E550EE" w:rsidRDefault="004C1043" w:rsidP="004C10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Загальна етіологія та характеристика збудників, форми інфікування, перебігу та прояву захворювань у риб.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1043" w:rsidRPr="00E550EE" w:rsidRDefault="004C1043" w:rsidP="004C10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Загальна характеристика інфекційних джерел, механізмів та шляхів переходу збудника від зараженого організму до здорового. Виникнення незаразних хвороб риб.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E55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ийнятливіст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ь до інфекцій та імунітет у риб.</w:t>
            </w:r>
          </w:p>
          <w:p w:rsidR="004C1043" w:rsidRPr="00E550EE" w:rsidRDefault="004C1043" w:rsidP="004C104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>Поняття імунітету, його формування та імунологічні фактори захисту організму риб від інфекцій.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>Захисні реакції організму риб на інфекційні та незаразні збудники. Сприя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>чі, специфічні та неспецифічні, фактори розвитку стійкості риб до захворювань.</w:t>
            </w:r>
          </w:p>
          <w:p w:rsidR="005268FC" w:rsidRPr="00E550EE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Епізоотичн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ий процес</w:t>
            </w:r>
            <w:r w:rsidRPr="00E550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 риб та його особливо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сті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Поняття епізоотичного процесу. Причини, закономірності та форми прояву епізоотій. Епізоотичне джерело, епізоотичний ланцюг, динаміка епізоотичного процесу.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E550EE" w:rsidRDefault="00542DB4" w:rsidP="008A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F2CA7" w:rsidRPr="00AF2C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https://drive.google.com/file/d/1ZTkat5v9hxv7h88WdURxplmx-58EzmY3/view?usp=sharing</w:t>
              </w:r>
            </w:hyperlink>
          </w:p>
        </w:tc>
      </w:tr>
      <w:tr w:rsidR="005268FC" w:rsidRPr="00E550EE" w:rsidTr="008A62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FC" w:rsidRPr="00E550EE" w:rsidRDefault="00136ACC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4C1043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43">
              <w:rPr>
                <w:rFonts w:ascii="Times New Roman" w:hAnsi="Times New Roman" w:cs="Times New Roman"/>
                <w:sz w:val="28"/>
                <w:szCs w:val="28"/>
              </w:rPr>
              <w:t>Основи інвазійної патології риб. Протозойні хвороби.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4C1043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Загальна характеристика інвазійних хвороб у риб. Система паразит-хазяїн у риб.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Протоз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 риб. Особливості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перебігу, діагностика лікування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E550EE" w:rsidRDefault="00542DB4" w:rsidP="00043BEF">
            <w:pPr>
              <w:ind w:firstLine="19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F2CA7" w:rsidRPr="00AF2C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https://drive.google.com/file/d/1WwXD9ZdrxT2WhSkXl3HDzwkJC2wQZlxE/view?usp=sharing</w:t>
              </w:r>
            </w:hyperlink>
          </w:p>
        </w:tc>
      </w:tr>
      <w:tr w:rsidR="005268FC" w:rsidRPr="00E550EE" w:rsidTr="008A62C0">
        <w:trPr>
          <w:trHeight w:val="147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FC" w:rsidRPr="00E550EE" w:rsidRDefault="00136ACC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4C1043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043">
              <w:rPr>
                <w:rFonts w:ascii="Times New Roman" w:hAnsi="Times New Roman" w:cs="Times New Roman"/>
                <w:sz w:val="28"/>
                <w:szCs w:val="28"/>
              </w:rPr>
              <w:t>Інвазійна патологія риб. Гельмінтози, крустацеози.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E550EE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Гельмінтози риб (трематодози, цестодози, нематодози) особливості перебігу, діагностики лікування.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Крустацеози риб (особливості перебігу,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діагностики,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лікування та профілактики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E550EE" w:rsidRDefault="00542DB4" w:rsidP="00043BEF">
            <w:pPr>
              <w:ind w:firstLine="19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F2CA7" w:rsidRPr="00AF2C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https://drive.google.com/file/d/1Jf8jeTQM85kl0gQQb-m7ia_RCA1_Vs_1/view?usp=sharing</w:t>
              </w:r>
            </w:hyperlink>
          </w:p>
        </w:tc>
      </w:tr>
      <w:tr w:rsidR="005268FC" w:rsidRPr="00E550EE" w:rsidTr="008A62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FC" w:rsidRPr="00E550EE" w:rsidRDefault="00136ACC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E550EE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 xml:space="preserve">Незаразна патологія риб. Аліментарні  хвороби, гіпо і авітамінози. </w:t>
            </w:r>
            <w:r w:rsidRPr="00E55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Неоплазії (пухлини).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43" w:rsidRPr="00E550EE" w:rsidRDefault="004C1043" w:rsidP="004C104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Загальна характеристика незаразних хвороб риб. </w:t>
            </w:r>
          </w:p>
          <w:p w:rsidR="004C1043" w:rsidRPr="00E550EE" w:rsidRDefault="004C1043" w:rsidP="004C104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Гіпоавітамінози у риб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(особливості перебігу,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діагностики,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лікування та профілактики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550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Хвороби, викликані порушенням умов утриман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 w:rsidRPr="00E550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я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(особливості перебігу,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діагностики,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лікування та профілактики.</w:t>
            </w:r>
          </w:p>
          <w:p w:rsidR="005268FC" w:rsidRPr="004C1043" w:rsidRDefault="004C1043" w:rsidP="004C1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Пухлини,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E550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хвороби невиясненої етіології </w:t>
            </w:r>
            <w:r w:rsidRPr="00E550EE">
              <w:rPr>
                <w:rFonts w:ascii="Times New Roman" w:hAnsi="Times New Roman" w:cs="Times New Roman"/>
                <w:bCs/>
                <w:sz w:val="28"/>
                <w:szCs w:val="28"/>
              </w:rPr>
              <w:t>(особливості перебігу, діагностики, лікування та профілактики).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E550EE" w:rsidRDefault="00542DB4" w:rsidP="00043BEF">
            <w:pPr>
              <w:ind w:firstLine="19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F2CA7" w:rsidRPr="00AF2C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https://drive.google.com/file/d/1DpRsT2JD3IzjpOuJ8-QQPeWFjV578zgW/view?usp=sharing</w:t>
              </w:r>
            </w:hyperlink>
          </w:p>
        </w:tc>
      </w:tr>
      <w:tr w:rsidR="005268FC" w:rsidRPr="00E550EE" w:rsidTr="00542DB4">
        <w:trPr>
          <w:trHeight w:val="451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FC" w:rsidRPr="00E550EE" w:rsidRDefault="00136ACC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542DB4" w:rsidRDefault="004E6911" w:rsidP="00542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Ветеринарно-санітарні заходи у рибництві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FC" w:rsidRPr="00542DB4" w:rsidRDefault="00542DB4" w:rsidP="00542DB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0EE">
              <w:rPr>
                <w:rFonts w:ascii="Times New Roman" w:hAnsi="Times New Roman"/>
                <w:sz w:val="28"/>
                <w:szCs w:val="28"/>
              </w:rPr>
              <w:t>Попередження занесення збудників хвороб.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перевезеннями живої риби. </w:t>
            </w:r>
            <w:r w:rsidRPr="00E550EE">
              <w:rPr>
                <w:rFonts w:ascii="Times New Roman" w:hAnsi="Times New Roman"/>
                <w:sz w:val="28"/>
                <w:szCs w:val="28"/>
              </w:rPr>
              <w:t>Недопущення у ставки носіїв заразних хвороб. Профілакт</w:t>
            </w:r>
            <w:r>
              <w:rPr>
                <w:rFonts w:ascii="Times New Roman" w:hAnsi="Times New Roman"/>
                <w:sz w:val="28"/>
                <w:szCs w:val="28"/>
              </w:rPr>
              <w:t>ична дезінфекція та дезінвазія.</w:t>
            </w:r>
            <w:r w:rsidRPr="00E550EE">
              <w:rPr>
                <w:rFonts w:ascii="Times New Roman" w:hAnsi="Times New Roman"/>
                <w:sz w:val="28"/>
                <w:szCs w:val="28"/>
              </w:rPr>
              <w:t xml:space="preserve"> Дезінфекція рибоводних ставків. Дезінфекція знаряд</w:t>
            </w:r>
            <w:r>
              <w:rPr>
                <w:rFonts w:ascii="Times New Roman" w:hAnsi="Times New Roman"/>
                <w:sz w:val="28"/>
                <w:szCs w:val="28"/>
              </w:rPr>
              <w:t>ь лову, інвентарю та спецодягу.</w:t>
            </w:r>
            <w:r w:rsidRPr="00E550EE">
              <w:rPr>
                <w:rFonts w:ascii="Times New Roman" w:hAnsi="Times New Roman"/>
                <w:sz w:val="28"/>
                <w:szCs w:val="28"/>
              </w:rPr>
              <w:t xml:space="preserve"> Рибово</w:t>
            </w:r>
            <w:r>
              <w:rPr>
                <w:rFonts w:ascii="Times New Roman" w:hAnsi="Times New Roman"/>
                <w:sz w:val="28"/>
                <w:szCs w:val="28"/>
              </w:rPr>
              <w:t>дно-епізоотологічне обстеження. Діагностичні дослідження</w:t>
            </w:r>
            <w:r w:rsidRPr="00E550EE">
              <w:rPr>
                <w:rFonts w:ascii="Times New Roman" w:hAnsi="Times New Roman"/>
                <w:sz w:val="28"/>
                <w:szCs w:val="28"/>
              </w:rPr>
              <w:t xml:space="preserve">. Профілактичне карантинування завезених риб. </w:t>
            </w:r>
            <w:r w:rsidRPr="00E550EE">
              <w:rPr>
                <w:rStyle w:val="longtext"/>
                <w:rFonts w:ascii="Times New Roman" w:hAnsi="Times New Roman"/>
                <w:sz w:val="28"/>
                <w:szCs w:val="28"/>
              </w:rPr>
              <w:t xml:space="preserve">Профілактичне вибракування, </w:t>
            </w:r>
            <w:r>
              <w:rPr>
                <w:rStyle w:val="longtext"/>
                <w:rFonts w:ascii="Times New Roman" w:hAnsi="Times New Roman"/>
                <w:sz w:val="28"/>
                <w:szCs w:val="28"/>
              </w:rPr>
              <w:t xml:space="preserve"> ізоляція і знищення хворих риб</w:t>
            </w:r>
            <w:r w:rsidRPr="00E550EE">
              <w:rPr>
                <w:rFonts w:ascii="Times New Roman" w:hAnsi="Times New Roman"/>
                <w:sz w:val="28"/>
                <w:szCs w:val="28"/>
              </w:rPr>
              <w:t>. Лікувально-профілактичні заходи.  Протипаразитарна обробка риб навесні і восени при пересадках.</w:t>
            </w:r>
            <w:r w:rsidRPr="00E550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Профілактична обробка риб при перевезеннях. Профілактична обробка риб в ставках влітку. Обробка паразитоцидними препаратами. </w:t>
            </w:r>
            <w:r w:rsidRPr="00E550EE">
              <w:rPr>
                <w:rFonts w:ascii="Times New Roman" w:hAnsi="Times New Roman"/>
                <w:sz w:val="28"/>
                <w:szCs w:val="28"/>
              </w:rPr>
              <w:t>Профілактична годівля.  Ін'єкції.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542DB4" w:rsidRDefault="00542DB4" w:rsidP="00542DB4">
            <w:pPr>
              <w:ind w:firstLine="191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AF2CA7" w:rsidRPr="00AF2CA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https://drive.google.com/file/d/1_7gNDPF9J7WMu3OZOlTcHF2kTMXKU4cp/view?usp=sharing</w:t>
              </w:r>
            </w:hyperlink>
          </w:p>
        </w:tc>
      </w:tr>
      <w:tr w:rsidR="009743DB" w:rsidRPr="00E550EE" w:rsidTr="00F54AE5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3DB" w:rsidRPr="00E550EE" w:rsidRDefault="009743DB" w:rsidP="00F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2D674A" w:rsidRPr="00E550EE" w:rsidTr="008A62C0">
        <w:trPr>
          <w:trHeight w:val="153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A" w:rsidRPr="00E550EE" w:rsidRDefault="004C1043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A" w:rsidRPr="008A62C0" w:rsidRDefault="00542DB4" w:rsidP="00542D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Лабораторні методи діагностики інфекційних хвороб риб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A" w:rsidRPr="008A62C0" w:rsidRDefault="00542DB4" w:rsidP="00542DB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і</w:t>
            </w:r>
            <w:r w:rsidRPr="008A62C0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агностика бактеріальних хвороб. Вірусологічні дослідженя, мікологічні дослідження. Імунопрофілактика інфекційних хвороб риб. Вакцини і способи їх уведення.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A" w:rsidRPr="008A62C0" w:rsidRDefault="00542DB4" w:rsidP="00043BEF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F2CA7" w:rsidRPr="008A62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https://drive.google.com/file/d/1S5Q8KBGJ-Cia-t2bPl0jyaRRU9dHqkbv/view?usp=sharing</w:t>
              </w:r>
            </w:hyperlink>
          </w:p>
        </w:tc>
      </w:tr>
      <w:tr w:rsidR="002D674A" w:rsidRPr="00E550EE" w:rsidTr="004C1043">
        <w:trPr>
          <w:trHeight w:val="97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A" w:rsidRPr="00E550EE" w:rsidRDefault="00C738C1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A" w:rsidRPr="00542DB4" w:rsidRDefault="00542DB4" w:rsidP="00542DB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>Крустацеози коропових риб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B4" w:rsidRPr="008A62C0" w:rsidRDefault="00542DB4" w:rsidP="00542DB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>Діагностика, лікуваня і профілактика крустацеозів коропових риб.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C0" w:rsidRPr="008A62C0" w:rsidRDefault="00542DB4" w:rsidP="008A62C0">
            <w:pPr>
              <w:ind w:firstLine="191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AF2CA7" w:rsidRPr="008A62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https://drive.google.com/file/d/1WAbVIzeaBjH77A6FFmMiZ1QLx53w-bhT/view?usp=sharing</w:t>
              </w:r>
            </w:hyperlink>
          </w:p>
        </w:tc>
      </w:tr>
      <w:tr w:rsidR="002D674A" w:rsidRPr="00E550EE" w:rsidTr="008A62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4A" w:rsidRPr="00E550EE" w:rsidRDefault="00932804" w:rsidP="00043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A" w:rsidRPr="00542DB4" w:rsidRDefault="00542DB4" w:rsidP="00542DB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>Ветеринарно-санітарна експертиза риби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A" w:rsidRPr="008A62C0" w:rsidRDefault="00542DB4" w:rsidP="00542DB4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>Ветеринарно-санітарна експертиза свіжої риби, клінічно здорової риби, охолодженої, солоної риби, в´яленої риби, копченої риби, мороженої риби.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A" w:rsidRPr="008A62C0" w:rsidRDefault="00542DB4" w:rsidP="00043BEF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82844" w:rsidRPr="008A62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https://drive.google.com/file/d/1PX9fpONOuqOUWV_ce_VEF9vD9GLcgIE0/view?usp=sharing</w:t>
              </w:r>
            </w:hyperlink>
          </w:p>
        </w:tc>
      </w:tr>
      <w:tr w:rsidR="009743DB" w:rsidRPr="00E550EE" w:rsidTr="008A62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DB" w:rsidRPr="00E550EE" w:rsidRDefault="00932804" w:rsidP="00F54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0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B" w:rsidRPr="008A62C0" w:rsidRDefault="002D674A" w:rsidP="008A62C0">
            <w:pPr>
              <w:ind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 xml:space="preserve">Хвороби несприятливих чинників зовнішнього середовища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B" w:rsidRPr="008A62C0" w:rsidRDefault="00E550EE" w:rsidP="008A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>Ядуха, газопухирцева хвороба, незаразний бранхіонекроз. Діагностика,</w:t>
            </w:r>
            <w:r w:rsidR="00DD0B2F" w:rsidRPr="008A6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>лікування,</w:t>
            </w:r>
            <w:r w:rsidR="00DD0B2F" w:rsidRPr="008A6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2C0">
              <w:rPr>
                <w:rFonts w:ascii="Times New Roman" w:hAnsi="Times New Roman" w:cs="Times New Roman"/>
                <w:sz w:val="28"/>
                <w:szCs w:val="28"/>
              </w:rPr>
              <w:t>профілактика в умовах господарства.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B" w:rsidRPr="008A62C0" w:rsidRDefault="00692E20" w:rsidP="00F54AE5">
            <w:pPr>
              <w:ind w:firstLine="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82844" w:rsidRPr="008A62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https://drive.google.com/file/d/18gm9qqOz7TjR5CgKCpAzehjRX8SZ5GsE/view?usp=sharing</w:t>
              </w:r>
            </w:hyperlink>
          </w:p>
        </w:tc>
      </w:tr>
    </w:tbl>
    <w:p w:rsidR="00F45CEF" w:rsidRDefault="00F45CEF" w:rsidP="00542DB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CE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DB"/>
    <w:rsid w:val="0004153D"/>
    <w:rsid w:val="00136ACC"/>
    <w:rsid w:val="00293C01"/>
    <w:rsid w:val="002D674A"/>
    <w:rsid w:val="003C7285"/>
    <w:rsid w:val="004C1043"/>
    <w:rsid w:val="004E6911"/>
    <w:rsid w:val="00521080"/>
    <w:rsid w:val="005268FC"/>
    <w:rsid w:val="00542DB4"/>
    <w:rsid w:val="005537AA"/>
    <w:rsid w:val="00582844"/>
    <w:rsid w:val="005F271F"/>
    <w:rsid w:val="00692E20"/>
    <w:rsid w:val="006A6258"/>
    <w:rsid w:val="006B0346"/>
    <w:rsid w:val="006E5926"/>
    <w:rsid w:val="006E743F"/>
    <w:rsid w:val="008A62C0"/>
    <w:rsid w:val="00932804"/>
    <w:rsid w:val="009743DB"/>
    <w:rsid w:val="00AA6A80"/>
    <w:rsid w:val="00AF2CA7"/>
    <w:rsid w:val="00BD5AB6"/>
    <w:rsid w:val="00BF1FA6"/>
    <w:rsid w:val="00C738C1"/>
    <w:rsid w:val="00CC1A87"/>
    <w:rsid w:val="00CE1676"/>
    <w:rsid w:val="00DD0B2F"/>
    <w:rsid w:val="00E550EE"/>
    <w:rsid w:val="00F45CEF"/>
    <w:rsid w:val="00F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8C7E"/>
  <w15:docId w15:val="{DD14A553-D174-4FE7-84E4-7C3CF3C7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743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4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9743DB"/>
    <w:rPr>
      <w:color w:val="0000FF"/>
      <w:u w:val="single"/>
    </w:rPr>
  </w:style>
  <w:style w:type="table" w:styleId="a6">
    <w:name w:val="Table Grid"/>
    <w:basedOn w:val="a1"/>
    <w:rsid w:val="00F9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57DB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customStyle="1" w:styleId="longtext">
    <w:name w:val="long_text"/>
    <w:basedOn w:val="a0"/>
    <w:rsid w:val="00F957DB"/>
  </w:style>
  <w:style w:type="character" w:styleId="a8">
    <w:name w:val="annotation reference"/>
    <w:basedOn w:val="a0"/>
    <w:uiPriority w:val="99"/>
    <w:semiHidden/>
    <w:unhideWhenUsed/>
    <w:rsid w:val="008A62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62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62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62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62C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6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f8jeTQM85kl0gQQb-m7ia_RCA1_Vs_1/view?usp=sharing" TargetMode="External"/><Relationship Id="rId13" Type="http://schemas.openxmlformats.org/officeDocument/2006/relationships/hyperlink" Target="https://drive.google.com/file/d/1PX9fpONOuqOUWV_ce_VEF9vD9GLcgIE0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wXD9ZdrxT2WhSkXl3HDzwkJC2wQZlxE/view?usp=sharing" TargetMode="External"/><Relationship Id="rId12" Type="http://schemas.openxmlformats.org/officeDocument/2006/relationships/hyperlink" Target="https://drive.google.com/file/d/1WAbVIzeaBjH77A6FFmMiZ1QLx53w-bhT/view?usp=sh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ZTkat5v9hxv7h88WdURxplmx-58EzmY3/view?usp=sharing" TargetMode="External"/><Relationship Id="rId11" Type="http://schemas.openxmlformats.org/officeDocument/2006/relationships/hyperlink" Target="https://drive.google.com/file/d/1S5Q8KBGJ-Cia-t2bPl0jyaRRU9dHqkbv/view?usp=sharing" TargetMode="External"/><Relationship Id="rId5" Type="http://schemas.openxmlformats.org/officeDocument/2006/relationships/hyperlink" Target="https://drive.google.com/file/d/1SOC_oqYcYIoGu7ik7Ir6IErH6c9O2cew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_7gNDPF9J7WMu3OZOlTcHF2kTMXKU4cp/view?usp=sharing" TargetMode="External"/><Relationship Id="rId4" Type="http://schemas.openxmlformats.org/officeDocument/2006/relationships/hyperlink" Target="mailto:roman.mosyazh@gmail.com" TargetMode="External"/><Relationship Id="rId9" Type="http://schemas.openxmlformats.org/officeDocument/2006/relationships/hyperlink" Target="https://drive.google.com/file/d/1DpRsT2JD3IzjpOuJ8-QQPeWFjV578zgW/view?usp=sharing" TargetMode="External"/><Relationship Id="rId14" Type="http://schemas.openxmlformats.org/officeDocument/2006/relationships/hyperlink" Target="https://drive.google.com/file/d/18gm9qqOz7TjR5CgKCpAzehjRX8SZ5Gs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2</cp:revision>
  <dcterms:created xsi:type="dcterms:W3CDTF">2020-03-30T10:04:00Z</dcterms:created>
  <dcterms:modified xsi:type="dcterms:W3CDTF">2020-03-30T10:04:00Z</dcterms:modified>
</cp:coreProperties>
</file>