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0A" w:rsidRDefault="00DE230A" w:rsidP="00C04EB1">
      <w:pPr>
        <w:spacing w:after="200" w:line="276" w:lineRule="auto"/>
        <w:jc w:val="both"/>
        <w:rPr>
          <w:b/>
          <w:sz w:val="28"/>
          <w:szCs w:val="28"/>
        </w:rPr>
      </w:pPr>
      <w:r>
        <w:rPr>
          <w:b/>
          <w:sz w:val="28"/>
          <w:szCs w:val="28"/>
        </w:rPr>
        <w:t>«ПРАВО ІНТЕЛЕКТУАЛЬНОЇ ВЛАНОСТІ» Факультет ветеринарної гігієни, екології та п</w:t>
      </w:r>
      <w:r w:rsidR="006B060A">
        <w:rPr>
          <w:b/>
          <w:sz w:val="28"/>
          <w:szCs w:val="28"/>
        </w:rPr>
        <w:t>рава</w:t>
      </w:r>
      <w:r>
        <w:rPr>
          <w:b/>
          <w:sz w:val="28"/>
          <w:szCs w:val="28"/>
        </w:rPr>
        <w:t>, Кафедра права, Право, Магістр, 1 курс</w:t>
      </w:r>
    </w:p>
    <w:p w:rsidR="00DE230A" w:rsidRDefault="00DE230A" w:rsidP="00DE230A">
      <w:pPr>
        <w:rPr>
          <w:sz w:val="28"/>
          <w:szCs w:val="28"/>
          <w:lang w:eastAsia="uk-UA"/>
        </w:rPr>
      </w:pPr>
      <w:r>
        <w:rPr>
          <w:sz w:val="28"/>
          <w:szCs w:val="28"/>
          <w:lang w:eastAsia="uk-UA"/>
        </w:rPr>
        <w:t xml:space="preserve">Ніканорова О.В., </w:t>
      </w:r>
      <w:r w:rsidR="00C04EB1">
        <w:rPr>
          <w:sz w:val="28"/>
          <w:szCs w:val="28"/>
          <w:lang w:val="en-US" w:eastAsia="uk-UA"/>
        </w:rPr>
        <w:t>e</w:t>
      </w:r>
      <w:r w:rsidR="00C04EB1" w:rsidRPr="00C04EB1">
        <w:rPr>
          <w:sz w:val="28"/>
          <w:szCs w:val="28"/>
          <w:lang w:val="ru-RU" w:eastAsia="uk-UA"/>
        </w:rPr>
        <w:t>-</w:t>
      </w:r>
      <w:r w:rsidR="00C04EB1">
        <w:rPr>
          <w:sz w:val="28"/>
          <w:szCs w:val="28"/>
          <w:lang w:val="en-US" w:eastAsia="uk-UA"/>
        </w:rPr>
        <w:t>mail</w:t>
      </w:r>
      <w:r w:rsidR="00C04EB1">
        <w:rPr>
          <w:sz w:val="28"/>
          <w:szCs w:val="28"/>
          <w:lang w:eastAsia="uk-UA"/>
        </w:rPr>
        <w:t xml:space="preserve">: </w:t>
      </w:r>
      <w:proofErr w:type="spellStart"/>
      <w:r w:rsidR="00C04EB1" w:rsidRPr="00C04EB1">
        <w:rPr>
          <w:sz w:val="28"/>
          <w:szCs w:val="28"/>
          <w:lang w:val="en-US" w:eastAsia="uk-UA"/>
        </w:rPr>
        <w:t>olenanikanorova</w:t>
      </w:r>
      <w:proofErr w:type="spellEnd"/>
      <w:r w:rsidR="00C04EB1" w:rsidRPr="00C04EB1">
        <w:rPr>
          <w:sz w:val="28"/>
          <w:szCs w:val="28"/>
          <w:lang w:val="ru-RU" w:eastAsia="uk-UA"/>
        </w:rPr>
        <w:t>@</w:t>
      </w:r>
      <w:proofErr w:type="spellStart"/>
      <w:r w:rsidR="00C04EB1" w:rsidRPr="00C04EB1">
        <w:rPr>
          <w:sz w:val="28"/>
          <w:szCs w:val="28"/>
          <w:lang w:val="en-US" w:eastAsia="uk-UA"/>
        </w:rPr>
        <w:t>gmail</w:t>
      </w:r>
      <w:proofErr w:type="spellEnd"/>
      <w:r w:rsidR="00C04EB1" w:rsidRPr="00C04EB1">
        <w:rPr>
          <w:sz w:val="28"/>
          <w:szCs w:val="28"/>
          <w:lang w:val="ru-RU" w:eastAsia="uk-UA"/>
        </w:rPr>
        <w:t>.</w:t>
      </w:r>
      <w:r w:rsidR="00C04EB1" w:rsidRPr="00C04EB1">
        <w:rPr>
          <w:sz w:val="28"/>
          <w:szCs w:val="28"/>
          <w:lang w:val="en-US" w:eastAsia="uk-UA"/>
        </w:rPr>
        <w:t>com</w:t>
      </w:r>
    </w:p>
    <w:p w:rsidR="00C04EB1" w:rsidRPr="00C04EB1" w:rsidRDefault="00C04EB1" w:rsidP="00DE230A">
      <w:pPr>
        <w:rPr>
          <w:sz w:val="28"/>
          <w:szCs w:val="28"/>
          <w:lang w:eastAsia="uk-UA"/>
        </w:rPr>
      </w:pPr>
    </w:p>
    <w:tbl>
      <w:tblPr>
        <w:tblW w:w="159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3377"/>
        <w:gridCol w:w="7229"/>
        <w:gridCol w:w="4684"/>
      </w:tblGrid>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 з/п</w:t>
            </w:r>
          </w:p>
        </w:tc>
        <w:tc>
          <w:tcPr>
            <w:tcW w:w="3377"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Тема</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Анотація</w:t>
            </w:r>
          </w:p>
        </w:tc>
        <w:tc>
          <w:tcPr>
            <w:tcW w:w="4684"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Інтернет-ресурс</w:t>
            </w:r>
          </w:p>
        </w:tc>
      </w:tr>
      <w:tr w:rsidR="00DE230A" w:rsidTr="00C04EB1">
        <w:tc>
          <w:tcPr>
            <w:tcW w:w="15955" w:type="dxa"/>
            <w:gridSpan w:val="4"/>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sz w:val="28"/>
                <w:szCs w:val="28"/>
              </w:rPr>
            </w:pPr>
            <w:r>
              <w:rPr>
                <w:b/>
                <w:bCs/>
                <w:sz w:val="28"/>
                <w:szCs w:val="28"/>
              </w:rPr>
              <w:t>ЛЕКЦІЙНИЙ КУРС</w:t>
            </w:r>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1</w:t>
            </w:r>
          </w:p>
        </w:tc>
        <w:tc>
          <w:tcPr>
            <w:tcW w:w="3377" w:type="dxa"/>
            <w:tcBorders>
              <w:top w:val="single" w:sz="4" w:space="0" w:color="auto"/>
              <w:left w:val="single" w:sz="4" w:space="0" w:color="auto"/>
              <w:bottom w:val="single" w:sz="4" w:space="0" w:color="auto"/>
              <w:right w:val="single" w:sz="4" w:space="0" w:color="auto"/>
            </w:tcBorders>
            <w:hideMark/>
          </w:tcPr>
          <w:p w:rsidR="00DE230A" w:rsidRPr="00C04EB1" w:rsidRDefault="00DE230A" w:rsidP="00C04EB1">
            <w:pPr>
              <w:spacing w:line="276" w:lineRule="auto"/>
              <w:rPr>
                <w:sz w:val="28"/>
                <w:szCs w:val="28"/>
              </w:rPr>
            </w:pPr>
            <w:r w:rsidRPr="00C04EB1">
              <w:rPr>
                <w:sz w:val="28"/>
                <w:szCs w:val="28"/>
              </w:rPr>
              <w:t>Об’єкти права інтелектуальної власності</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rsidP="00C04EB1">
            <w:pPr>
              <w:spacing w:line="276" w:lineRule="auto"/>
              <w:jc w:val="both"/>
              <w:rPr>
                <w:sz w:val="28"/>
                <w:szCs w:val="28"/>
              </w:rPr>
            </w:pPr>
            <w:r>
              <w:rPr>
                <w:sz w:val="28"/>
                <w:szCs w:val="28"/>
              </w:rPr>
              <w:t>Загальна характеристика об’єктів права інтелектуальної власності. Види об’єктів права інтелектуальної власності. Об’єкти авторського права та суміжних прав. Об’єкти  права промислової власності. Інші об’єкти права інтелектуальної власності.</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6" w:history="1">
              <w:r w:rsidR="00DE230A" w:rsidRPr="008751CE">
                <w:rPr>
                  <w:rStyle w:val="a3"/>
                </w:rPr>
                <w:t>https://law.lnu.edu.ua/wpcontent/uploads/2017/01/</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2</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sz w:val="28"/>
                <w:szCs w:val="28"/>
              </w:rPr>
            </w:pPr>
            <w:r w:rsidRPr="00C04EB1">
              <w:rPr>
                <w:sz w:val="28"/>
                <w:szCs w:val="28"/>
              </w:rPr>
              <w:t>Зміст прав інтелектуальної власності</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rsidP="00C04EB1">
            <w:pPr>
              <w:spacing w:line="276" w:lineRule="auto"/>
              <w:jc w:val="both"/>
              <w:rPr>
                <w:sz w:val="28"/>
                <w:szCs w:val="28"/>
              </w:rPr>
            </w:pPr>
            <w:r>
              <w:rPr>
                <w:sz w:val="28"/>
                <w:szCs w:val="28"/>
              </w:rPr>
              <w:t>Поняття та види прав інтелектуальної власності. Особисті немайнові права інтелектуальної власності. Майнові права інтелектуальної власності.</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7" w:history="1">
              <w:r w:rsidR="00DE230A" w:rsidRPr="008751CE">
                <w:rPr>
                  <w:rStyle w:val="a3"/>
                </w:rPr>
                <w:t>https://law.lnu.edu.ua/wpcontent/uploads/2017/01/</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3</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bCs/>
                <w:sz w:val="28"/>
                <w:szCs w:val="28"/>
              </w:rPr>
            </w:pPr>
            <w:r w:rsidRPr="00C04EB1">
              <w:rPr>
                <w:bCs/>
                <w:sz w:val="28"/>
                <w:szCs w:val="28"/>
              </w:rPr>
              <w:t>Авторське право</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rsidP="00C04EB1">
            <w:pPr>
              <w:spacing w:line="276" w:lineRule="auto"/>
              <w:jc w:val="both"/>
              <w:rPr>
                <w:sz w:val="28"/>
                <w:szCs w:val="28"/>
              </w:rPr>
            </w:pPr>
            <w:r>
              <w:rPr>
                <w:bCs/>
                <w:sz w:val="28"/>
                <w:szCs w:val="28"/>
              </w:rPr>
              <w:t xml:space="preserve">Особливості правового регулювання відносин щодо здійснення та захисту авторських прав. Виникнення авторського права. Види суб’єктів авторського права. Класифікація об’єктів авторського права. Здійснення авторських прав (особистих немайнових прав; майнових прав). Вільне використання твору. Передання авторських прав. Колективне управління авторськими правами. Особливості захисту прав автора.  </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8" w:history="1">
              <w:r w:rsidR="00DE230A" w:rsidRPr="008751CE">
                <w:rPr>
                  <w:rStyle w:val="a3"/>
                </w:rPr>
                <w:t>https://law.lnu.edu.ua/wpcontent/uploads/2017/01/</w:t>
              </w:r>
            </w:hyperlink>
          </w:p>
        </w:tc>
      </w:tr>
      <w:tr w:rsidR="00DE230A" w:rsidTr="00C04EB1">
        <w:trPr>
          <w:trHeight w:val="2542"/>
        </w:trPr>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lastRenderedPageBreak/>
              <w:t>4</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sz w:val="28"/>
                <w:szCs w:val="28"/>
              </w:rPr>
            </w:pPr>
            <w:r w:rsidRPr="00C04EB1">
              <w:rPr>
                <w:sz w:val="28"/>
                <w:szCs w:val="28"/>
              </w:rPr>
              <w:t>Суміжні права</w:t>
            </w:r>
          </w:p>
        </w:tc>
        <w:tc>
          <w:tcPr>
            <w:tcW w:w="7229" w:type="dxa"/>
            <w:tcBorders>
              <w:top w:val="single" w:sz="4" w:space="0" w:color="auto"/>
              <w:left w:val="single" w:sz="4" w:space="0" w:color="auto"/>
              <w:bottom w:val="single" w:sz="4" w:space="0" w:color="auto"/>
              <w:right w:val="single" w:sz="4" w:space="0" w:color="auto"/>
            </w:tcBorders>
          </w:tcPr>
          <w:p w:rsidR="00DE230A" w:rsidRDefault="00DE230A" w:rsidP="00C04EB1">
            <w:pPr>
              <w:autoSpaceDE w:val="0"/>
              <w:autoSpaceDN w:val="0"/>
              <w:adjustRightInd w:val="0"/>
              <w:spacing w:line="276" w:lineRule="auto"/>
              <w:jc w:val="both"/>
              <w:rPr>
                <w:sz w:val="28"/>
                <w:szCs w:val="28"/>
              </w:rPr>
            </w:pPr>
            <w:r>
              <w:rPr>
                <w:sz w:val="28"/>
                <w:szCs w:val="28"/>
              </w:rPr>
              <w:t>Особливості правового регулювання відносин щодо здійснення та захисту суміжних прав. Особливості суміжних прав. Виникнення суміжних прав. Види суб’єктів суміжних прав. Класифікація об’єктів суміжних прав. Здійснення суміжних прав (особистих немайнових прав; майнових прав). Передання суміжних прав. Вільне використання суміжних прав. Колективне управління суміжними правами. Особливості захисту суміжних прав.</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9" w:history="1">
              <w:r w:rsidR="00DE230A" w:rsidRPr="008751CE">
                <w:rPr>
                  <w:rStyle w:val="a3"/>
                </w:rPr>
                <w:t>https://law.lnu.edu.ua/wpcontent/uploads/2017/01/</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5.</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spacing w:line="276" w:lineRule="auto"/>
              <w:rPr>
                <w:sz w:val="28"/>
                <w:szCs w:val="28"/>
              </w:rPr>
            </w:pPr>
            <w:r w:rsidRPr="00C04EB1">
              <w:rPr>
                <w:sz w:val="28"/>
                <w:szCs w:val="28"/>
              </w:rPr>
              <w:t>Право інтелектуальної власності на винахід, корисну модель</w:t>
            </w:r>
          </w:p>
          <w:p w:rsidR="00DE230A" w:rsidRPr="00C04EB1" w:rsidRDefault="00DE230A" w:rsidP="00C04EB1">
            <w:pPr>
              <w:autoSpaceDE w:val="0"/>
              <w:autoSpaceDN w:val="0"/>
              <w:adjustRightInd w:val="0"/>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tcPr>
          <w:p w:rsidR="00DE230A" w:rsidRDefault="00DE230A" w:rsidP="00C04EB1">
            <w:pPr>
              <w:autoSpaceDE w:val="0"/>
              <w:autoSpaceDN w:val="0"/>
              <w:adjustRightInd w:val="0"/>
              <w:spacing w:line="276" w:lineRule="auto"/>
              <w:jc w:val="both"/>
              <w:rPr>
                <w:sz w:val="28"/>
                <w:szCs w:val="28"/>
              </w:rPr>
            </w:pPr>
            <w:r>
              <w:rPr>
                <w:sz w:val="28"/>
                <w:szCs w:val="28"/>
              </w:rPr>
              <w:t xml:space="preserve">Поняття та предмет патентного права. Джерела патентного права. Поняття винаходу, корисної моделі, відмінності між ними. Умови надання їм правової охорони. Патент (деклараційний патент) як документ, який засвідчує права на винахід, корисну модель. Умови </w:t>
            </w:r>
            <w:proofErr w:type="spellStart"/>
            <w:r>
              <w:rPr>
                <w:sz w:val="28"/>
                <w:szCs w:val="28"/>
              </w:rPr>
              <w:t>патентоздатності</w:t>
            </w:r>
            <w:proofErr w:type="spellEnd"/>
            <w:r>
              <w:rPr>
                <w:sz w:val="28"/>
                <w:szCs w:val="28"/>
              </w:rPr>
              <w:t xml:space="preserve"> винаходу, корисної моделі.  Право на одержання патенту. Порядок одержання патенту. Права та обов’язки, що випливають з патенту. Дії, які не визнаються порушенням прав</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10" w:history="1">
              <w:r w:rsidR="00DE230A" w:rsidRPr="008751CE">
                <w:rPr>
                  <w:rStyle w:val="a3"/>
                </w:rPr>
                <w:t>https://law.lnu.edu.ua/wpcontent/uploads/2017/01/</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6.</w:t>
            </w:r>
          </w:p>
        </w:tc>
        <w:tc>
          <w:tcPr>
            <w:tcW w:w="3377" w:type="dxa"/>
            <w:tcBorders>
              <w:top w:val="single" w:sz="4" w:space="0" w:color="auto"/>
              <w:left w:val="single" w:sz="4" w:space="0" w:color="auto"/>
              <w:bottom w:val="single" w:sz="4" w:space="0" w:color="auto"/>
              <w:right w:val="single" w:sz="4" w:space="0" w:color="auto"/>
            </w:tcBorders>
            <w:hideMark/>
          </w:tcPr>
          <w:p w:rsidR="00DE230A" w:rsidRPr="00C04EB1" w:rsidRDefault="00DE230A" w:rsidP="00C04EB1">
            <w:pPr>
              <w:autoSpaceDE w:val="0"/>
              <w:autoSpaceDN w:val="0"/>
              <w:adjustRightInd w:val="0"/>
              <w:spacing w:line="276" w:lineRule="auto"/>
              <w:rPr>
                <w:sz w:val="28"/>
                <w:szCs w:val="28"/>
              </w:rPr>
            </w:pPr>
            <w:r w:rsidRPr="00C04EB1">
              <w:rPr>
                <w:sz w:val="28"/>
                <w:szCs w:val="28"/>
              </w:rPr>
              <w:t>Право інтелектуальної власності на промисловий зразок.</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rsidP="00C04EB1">
            <w:pPr>
              <w:autoSpaceDE w:val="0"/>
              <w:autoSpaceDN w:val="0"/>
              <w:adjustRightInd w:val="0"/>
              <w:spacing w:line="276" w:lineRule="auto"/>
              <w:jc w:val="both"/>
              <w:rPr>
                <w:sz w:val="28"/>
                <w:szCs w:val="28"/>
              </w:rPr>
            </w:pPr>
            <w:r>
              <w:rPr>
                <w:sz w:val="28"/>
                <w:szCs w:val="28"/>
              </w:rPr>
              <w:t xml:space="preserve">Поняття промислового зразка. Відмінність від винаходу, корисної моделі. Умови надання правової охорони. Патент (деклараційний патент) як документ, який засвідчує права на промисловий зразок. Умови </w:t>
            </w:r>
            <w:proofErr w:type="spellStart"/>
            <w:r>
              <w:rPr>
                <w:sz w:val="28"/>
                <w:szCs w:val="28"/>
              </w:rPr>
              <w:t>патентоздатності</w:t>
            </w:r>
            <w:proofErr w:type="spellEnd"/>
            <w:r>
              <w:rPr>
                <w:sz w:val="28"/>
                <w:szCs w:val="28"/>
              </w:rPr>
              <w:t xml:space="preserve"> промислового зразка. Право на одержання патенту. Порядок одержання патенту. Права та обов’язки, що випливають з патенту. Дії, які не визнаються порушенням прав</w:t>
            </w:r>
            <w:r w:rsidR="00C04EB1">
              <w:rPr>
                <w:sz w:val="28"/>
                <w:szCs w:val="28"/>
              </w:rPr>
              <w:t>.</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11" w:history="1">
              <w:r w:rsidR="00DE230A" w:rsidRPr="008751CE">
                <w:rPr>
                  <w:rStyle w:val="a3"/>
                </w:rPr>
                <w:t>https://law.lnu.edu.ua/wpcontent/uploads/2017/01/</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lastRenderedPageBreak/>
              <w:t>7.</w:t>
            </w:r>
          </w:p>
        </w:tc>
        <w:tc>
          <w:tcPr>
            <w:tcW w:w="3377" w:type="dxa"/>
            <w:tcBorders>
              <w:top w:val="single" w:sz="4" w:space="0" w:color="auto"/>
              <w:left w:val="single" w:sz="4" w:space="0" w:color="auto"/>
              <w:bottom w:val="single" w:sz="4" w:space="0" w:color="auto"/>
              <w:right w:val="single" w:sz="4" w:space="0" w:color="auto"/>
            </w:tcBorders>
            <w:hideMark/>
          </w:tcPr>
          <w:p w:rsidR="00DE230A" w:rsidRPr="00C04EB1" w:rsidRDefault="00DE230A" w:rsidP="00C04EB1">
            <w:pPr>
              <w:autoSpaceDE w:val="0"/>
              <w:autoSpaceDN w:val="0"/>
              <w:adjustRightInd w:val="0"/>
              <w:spacing w:line="276" w:lineRule="auto"/>
              <w:rPr>
                <w:sz w:val="28"/>
                <w:szCs w:val="28"/>
              </w:rPr>
            </w:pPr>
            <w:r w:rsidRPr="00C04EB1">
              <w:rPr>
                <w:sz w:val="28"/>
                <w:szCs w:val="28"/>
              </w:rPr>
              <w:t xml:space="preserve">Право інтелектуальної власності на торговельну марку </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rsidP="00C04EB1">
            <w:pPr>
              <w:autoSpaceDE w:val="0"/>
              <w:autoSpaceDN w:val="0"/>
              <w:adjustRightInd w:val="0"/>
              <w:spacing w:line="276" w:lineRule="auto"/>
              <w:jc w:val="both"/>
              <w:rPr>
                <w:sz w:val="28"/>
                <w:szCs w:val="28"/>
              </w:rPr>
            </w:pPr>
            <w:r>
              <w:rPr>
                <w:sz w:val="28"/>
                <w:szCs w:val="28"/>
              </w:rPr>
              <w:t>Поняття та види торговельних марок. Умови надання правової охорони. Обсяг правової охорони. Правова охорона добре відомих торговельних марок.</w:t>
            </w:r>
            <w:r>
              <w:rPr>
                <w:b/>
                <w:sz w:val="28"/>
                <w:szCs w:val="28"/>
              </w:rPr>
              <w:t xml:space="preserve"> </w:t>
            </w:r>
            <w:r>
              <w:rPr>
                <w:sz w:val="28"/>
                <w:szCs w:val="28"/>
              </w:rPr>
              <w:t>Порядок одержання свідоцтва. Права, що випливають із свідоцтва. Припинення дії свідоцтва. Порушення прав власника свідоцтва. Право попереднього користувача.</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12" w:history="1">
              <w:r w:rsidR="00DE230A" w:rsidRPr="008751CE">
                <w:rPr>
                  <w:rStyle w:val="a3"/>
                </w:rPr>
                <w:t>https://law.lnu.edu.ua/wpcontent/uploads/2017/01/</w:t>
              </w:r>
            </w:hyperlink>
          </w:p>
        </w:tc>
      </w:tr>
      <w:tr w:rsidR="00DE230A" w:rsidTr="00C04EB1">
        <w:tc>
          <w:tcPr>
            <w:tcW w:w="15955" w:type="dxa"/>
            <w:gridSpan w:val="4"/>
            <w:tcBorders>
              <w:top w:val="single" w:sz="4" w:space="0" w:color="auto"/>
              <w:left w:val="single" w:sz="4" w:space="0" w:color="auto"/>
              <w:bottom w:val="single" w:sz="4" w:space="0" w:color="auto"/>
              <w:right w:val="single" w:sz="4" w:space="0" w:color="auto"/>
            </w:tcBorders>
          </w:tcPr>
          <w:p w:rsidR="00DE230A" w:rsidRDefault="00DE230A" w:rsidP="00C04EB1">
            <w:pPr>
              <w:spacing w:line="276" w:lineRule="auto"/>
              <w:jc w:val="center"/>
              <w:rPr>
                <w:b/>
                <w:bCs/>
                <w:sz w:val="28"/>
                <w:szCs w:val="28"/>
              </w:rPr>
            </w:pPr>
            <w:r>
              <w:rPr>
                <w:b/>
                <w:bCs/>
                <w:sz w:val="28"/>
                <w:szCs w:val="28"/>
              </w:rPr>
              <w:t>САМОСТІЙНА РОБОТА</w:t>
            </w:r>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bookmarkStart w:id="0" w:name="_GoBack" w:colFirst="3" w:colLast="3"/>
            <w:r>
              <w:rPr>
                <w:b/>
                <w:bCs/>
                <w:sz w:val="28"/>
                <w:szCs w:val="28"/>
              </w:rPr>
              <w:t>1</w:t>
            </w:r>
          </w:p>
        </w:tc>
        <w:tc>
          <w:tcPr>
            <w:tcW w:w="3377" w:type="dxa"/>
            <w:tcBorders>
              <w:top w:val="single" w:sz="4" w:space="0" w:color="auto"/>
              <w:left w:val="single" w:sz="4" w:space="0" w:color="auto"/>
              <w:bottom w:val="single" w:sz="4" w:space="0" w:color="auto"/>
              <w:right w:val="single" w:sz="4" w:space="0" w:color="auto"/>
            </w:tcBorders>
            <w:hideMark/>
          </w:tcPr>
          <w:p w:rsidR="00DE230A" w:rsidRPr="00C04EB1" w:rsidRDefault="00DE230A" w:rsidP="00C04EB1">
            <w:pPr>
              <w:spacing w:line="276" w:lineRule="auto"/>
              <w:rPr>
                <w:sz w:val="28"/>
                <w:szCs w:val="28"/>
              </w:rPr>
            </w:pPr>
            <w:r w:rsidRPr="00C04EB1">
              <w:rPr>
                <w:sz w:val="28"/>
                <w:szCs w:val="28"/>
              </w:rPr>
              <w:t>Об’єкти права інтелектуальної власності</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Загальна характеристика інших об’єктів права інтелектуальної власності. Право інтелектуальної власності на наукове відкриття. Право інтелектуальної власності на комерційну таємницю. Право інтелектуальної власності на сорти рослин, породи тварин. Право інтелектуальної власності на компонування інтегральної мікросхеми. Право інтелектуальної власності на раціоналізаторську пропозицію.</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13" w:history="1">
              <w:r w:rsidR="00DE230A" w:rsidRPr="008751CE">
                <w:rPr>
                  <w:rStyle w:val="a3"/>
                </w:rPr>
                <w:t>http://www.ndiiv.org.ua/Files2/0314.comp.pdf</w:t>
              </w:r>
            </w:hyperlink>
          </w:p>
          <w:p w:rsidR="00DE230A" w:rsidRPr="008751CE" w:rsidRDefault="00DE230A">
            <w:pPr>
              <w:spacing w:line="276" w:lineRule="auto"/>
            </w:pPr>
          </w:p>
        </w:tc>
      </w:tr>
      <w:tr w:rsidR="00DE230A" w:rsidTr="00C04EB1">
        <w:trPr>
          <w:trHeight w:val="90"/>
        </w:trPr>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2</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sz w:val="28"/>
                <w:szCs w:val="28"/>
              </w:rPr>
            </w:pPr>
            <w:r w:rsidRPr="00C04EB1">
              <w:rPr>
                <w:sz w:val="28"/>
                <w:szCs w:val="28"/>
              </w:rPr>
              <w:t>Зміст прав інтелектуальної власності</w:t>
            </w: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rPr>
                <w:sz w:val="28"/>
                <w:szCs w:val="28"/>
              </w:rPr>
            </w:pPr>
            <w:r>
              <w:rPr>
                <w:sz w:val="28"/>
                <w:szCs w:val="28"/>
              </w:rPr>
              <w:t>Поняття та види прав інтелектуальної власності. Особисті немайнові права інтелектуальної власності. Майнові права інтелектуальної власності.</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14" w:history="1">
              <w:r w:rsidR="00DE230A" w:rsidRPr="008751CE">
                <w:rPr>
                  <w:rStyle w:val="a3"/>
                </w:rPr>
                <w:t>https://zakon.rada.gov.ua/laws/show/1243-v</w:t>
              </w:r>
            </w:hyperlink>
          </w:p>
          <w:p w:rsidR="00DE230A" w:rsidRPr="008751CE" w:rsidRDefault="008751CE">
            <w:pPr>
              <w:spacing w:line="276" w:lineRule="auto"/>
            </w:pPr>
            <w:hyperlink r:id="rId15" w:history="1">
              <w:r w:rsidR="00DE230A" w:rsidRPr="008751CE">
                <w:rPr>
                  <w:rStyle w:val="a3"/>
                </w:rPr>
                <w:t>https://zakon.rada.gov.ua/laws/show/v0012600-12</w:t>
              </w:r>
            </w:hyperlink>
          </w:p>
          <w:p w:rsidR="00DE230A" w:rsidRPr="008751CE" w:rsidRDefault="00DE230A">
            <w:pPr>
              <w:spacing w:line="276" w:lineRule="auto"/>
            </w:pPr>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3</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bCs/>
                <w:sz w:val="28"/>
                <w:szCs w:val="28"/>
              </w:rPr>
            </w:pPr>
            <w:r w:rsidRPr="00C04EB1">
              <w:rPr>
                <w:bCs/>
                <w:sz w:val="28"/>
                <w:szCs w:val="28"/>
              </w:rPr>
              <w:t>Авторське право</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Поняття та правова природа авторського права. Форми правового регулювання авторського права. Суб’єкти авторського права. Об’єкти авторського права. Ознаки. Види. Твори, які не є об’єктами авторського права. Виникнення та здійснення авторського права. Особисті немайнові права автора твору. Майнові права автора твору. Форми використання твору.</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16" w:history="1">
              <w:r w:rsidR="00DE230A" w:rsidRPr="008751CE">
                <w:rPr>
                  <w:rStyle w:val="a3"/>
                </w:rPr>
                <w:t>http://zakon2.rada.gov.ua/laws/show/z0173-01</w:t>
              </w:r>
            </w:hyperlink>
          </w:p>
          <w:p w:rsidR="00DE230A" w:rsidRPr="008751CE" w:rsidRDefault="00DE230A">
            <w:pPr>
              <w:spacing w:line="276" w:lineRule="auto"/>
            </w:pPr>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lastRenderedPageBreak/>
              <w:t>4</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spacing w:line="276" w:lineRule="auto"/>
              <w:rPr>
                <w:sz w:val="28"/>
                <w:szCs w:val="28"/>
              </w:rPr>
            </w:pPr>
            <w:r w:rsidRPr="00C04EB1">
              <w:rPr>
                <w:sz w:val="28"/>
                <w:szCs w:val="28"/>
              </w:rPr>
              <w:t>Патентне право</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Винахід та корисна модель як об’єкти інтелектуального права. Умови надання правової охорони винаходу (корисній моделі). Промисловий зразок як об’єкт інтелектуального права. Умови надання правової охорони. Патент: поняття, правова природа та види. Право на одержання патенту. Порядок одержання патенту. Міжнародна заявка та пріоритет. Експертизи заявки на винахід (корисну модель), промисловий зразок. Реєстрація і видача патенту.</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17" w:history="1">
              <w:r w:rsidR="00DE230A" w:rsidRPr="008751CE">
                <w:rPr>
                  <w:rStyle w:val="a3"/>
                </w:rPr>
                <w:t>http://www.scourt.gov.ua/clients/vs.nsf</w:t>
              </w:r>
            </w:hyperlink>
          </w:p>
          <w:p w:rsidR="00DE230A" w:rsidRPr="008751CE" w:rsidRDefault="00DE230A">
            <w:pPr>
              <w:spacing w:line="276" w:lineRule="auto"/>
            </w:pPr>
          </w:p>
          <w:p w:rsidR="00DE230A" w:rsidRPr="008751CE" w:rsidRDefault="00DE230A">
            <w:pPr>
              <w:spacing w:line="276" w:lineRule="auto"/>
            </w:pPr>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5.</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spacing w:line="276" w:lineRule="auto"/>
              <w:rPr>
                <w:sz w:val="28"/>
                <w:szCs w:val="28"/>
              </w:rPr>
            </w:pPr>
            <w:r w:rsidRPr="00C04EB1">
              <w:rPr>
                <w:sz w:val="28"/>
                <w:szCs w:val="28"/>
              </w:rPr>
              <w:t>Засоби індивідуалізації суб’єктів господарювання як об’єкти інтелектуального права</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Засоби індивідуалізації учасників цивільного обороту, товарів і послуг: загальна характеристика. Відмінність від об’єктів патентного права. Охорона прав на торговельну марку. Охорона прав на комерційне найменування. Охорона прав на зазначення походження товарів.</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18" w:history="1">
              <w:r w:rsidR="00DE230A" w:rsidRPr="008751CE">
                <w:rPr>
                  <w:rStyle w:val="a3"/>
                </w:rPr>
                <w:t>https://zakon.rada.gov.ua/laws/show/v0012600-12</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6.</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sz w:val="28"/>
                <w:szCs w:val="28"/>
              </w:rPr>
            </w:pPr>
            <w:r w:rsidRPr="00C04EB1">
              <w:rPr>
                <w:sz w:val="28"/>
                <w:szCs w:val="28"/>
              </w:rPr>
              <w:t>Договірні зобов’язання у сфері інтелектуального права</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Договори щодо розпорядження майновими правами інтелектуальної власності у системі договірного права України. Ліцензійний договір. Ліцензія на розпорядження майновими правами інтелектуальної власності. Договір про створення за замовленням і використання об’єкта права інтелектуальної власності. Договір про передання виключних майнових прав інтелектуальної власності.</w:t>
            </w:r>
          </w:p>
        </w:tc>
        <w:tc>
          <w:tcPr>
            <w:tcW w:w="4684" w:type="dxa"/>
            <w:tcBorders>
              <w:top w:val="single" w:sz="4" w:space="0" w:color="auto"/>
              <w:left w:val="single" w:sz="4" w:space="0" w:color="auto"/>
              <w:bottom w:val="single" w:sz="4" w:space="0" w:color="auto"/>
              <w:right w:val="single" w:sz="4" w:space="0" w:color="auto"/>
            </w:tcBorders>
            <w:hideMark/>
          </w:tcPr>
          <w:p w:rsidR="00DE230A" w:rsidRPr="008751CE" w:rsidRDefault="008751CE">
            <w:pPr>
              <w:spacing w:line="276" w:lineRule="auto"/>
            </w:pPr>
            <w:hyperlink r:id="rId19" w:history="1">
              <w:r w:rsidR="00DE230A" w:rsidRPr="008751CE">
                <w:rPr>
                  <w:rStyle w:val="a3"/>
                </w:rPr>
                <w:t>https://zakon.rada.gov.ua/laws/show/v0012600-12</w:t>
              </w:r>
            </w:hyperlink>
          </w:p>
        </w:tc>
      </w:tr>
      <w:tr w:rsidR="00DE230A" w:rsidTr="00C04EB1">
        <w:tc>
          <w:tcPr>
            <w:tcW w:w="665"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center"/>
              <w:rPr>
                <w:b/>
                <w:bCs/>
                <w:sz w:val="28"/>
                <w:szCs w:val="28"/>
              </w:rPr>
            </w:pPr>
            <w:r>
              <w:rPr>
                <w:b/>
                <w:bCs/>
                <w:sz w:val="28"/>
                <w:szCs w:val="28"/>
              </w:rPr>
              <w:t>7.</w:t>
            </w:r>
          </w:p>
        </w:tc>
        <w:tc>
          <w:tcPr>
            <w:tcW w:w="3377" w:type="dxa"/>
            <w:tcBorders>
              <w:top w:val="single" w:sz="4" w:space="0" w:color="auto"/>
              <w:left w:val="single" w:sz="4" w:space="0" w:color="auto"/>
              <w:bottom w:val="single" w:sz="4" w:space="0" w:color="auto"/>
              <w:right w:val="single" w:sz="4" w:space="0" w:color="auto"/>
            </w:tcBorders>
          </w:tcPr>
          <w:p w:rsidR="00DE230A" w:rsidRPr="00C04EB1" w:rsidRDefault="00DE230A" w:rsidP="00C04EB1">
            <w:pPr>
              <w:autoSpaceDE w:val="0"/>
              <w:autoSpaceDN w:val="0"/>
              <w:adjustRightInd w:val="0"/>
              <w:spacing w:line="276" w:lineRule="auto"/>
              <w:rPr>
                <w:bCs/>
                <w:sz w:val="28"/>
                <w:szCs w:val="28"/>
              </w:rPr>
            </w:pPr>
            <w:r w:rsidRPr="00C04EB1">
              <w:rPr>
                <w:sz w:val="28"/>
                <w:szCs w:val="28"/>
              </w:rPr>
              <w:t>Захист прав інтелектуальної власності</w:t>
            </w:r>
          </w:p>
          <w:p w:rsidR="00DE230A" w:rsidRPr="00C04EB1" w:rsidRDefault="00DE230A" w:rsidP="00C04EB1">
            <w:pPr>
              <w:spacing w:line="276" w:lineRule="auto"/>
              <w:rPr>
                <w:sz w:val="28"/>
                <w:szCs w:val="28"/>
              </w:rPr>
            </w:pPr>
          </w:p>
        </w:tc>
        <w:tc>
          <w:tcPr>
            <w:tcW w:w="7229" w:type="dxa"/>
            <w:tcBorders>
              <w:top w:val="single" w:sz="4" w:space="0" w:color="auto"/>
              <w:left w:val="single" w:sz="4" w:space="0" w:color="auto"/>
              <w:bottom w:val="single" w:sz="4" w:space="0" w:color="auto"/>
              <w:right w:val="single" w:sz="4" w:space="0" w:color="auto"/>
            </w:tcBorders>
            <w:hideMark/>
          </w:tcPr>
          <w:p w:rsidR="00DE230A" w:rsidRDefault="00DE230A">
            <w:pPr>
              <w:spacing w:line="276" w:lineRule="auto"/>
              <w:jc w:val="both"/>
              <w:rPr>
                <w:sz w:val="28"/>
                <w:szCs w:val="28"/>
              </w:rPr>
            </w:pPr>
            <w:r>
              <w:rPr>
                <w:sz w:val="28"/>
                <w:szCs w:val="28"/>
              </w:rPr>
              <w:t xml:space="preserve">Загальнотеоретичні положення захисту прав інтелектуальної власності. Захист авторських та суміжних прав. Захист прав інтелектуальної власності на винаходи, корисні моделі, промислові зразки, топографії </w:t>
            </w:r>
            <w:r>
              <w:rPr>
                <w:sz w:val="28"/>
                <w:szCs w:val="28"/>
              </w:rPr>
              <w:lastRenderedPageBreak/>
              <w:t>(компонування) інтегральних мікросхем. Захист прав інтелектуальної власності на знаки для товарів і послуг. Захист прав інтелектуальної власності на комерційне найменування. Захист прав інтелектуальної власності на зазначення походження товарів. Захист прав інтелектуальної власності на комерційну таємницю. Процесуальні особливості розгляду справ щодо захисту прав інтелектуальної власності.</w:t>
            </w:r>
          </w:p>
        </w:tc>
        <w:tc>
          <w:tcPr>
            <w:tcW w:w="4684" w:type="dxa"/>
            <w:tcBorders>
              <w:top w:val="single" w:sz="4" w:space="0" w:color="auto"/>
              <w:left w:val="single" w:sz="4" w:space="0" w:color="auto"/>
              <w:bottom w:val="single" w:sz="4" w:space="0" w:color="auto"/>
              <w:right w:val="single" w:sz="4" w:space="0" w:color="auto"/>
            </w:tcBorders>
          </w:tcPr>
          <w:p w:rsidR="00DE230A" w:rsidRPr="008751CE" w:rsidRDefault="008751CE">
            <w:pPr>
              <w:spacing w:line="276" w:lineRule="auto"/>
            </w:pPr>
            <w:hyperlink r:id="rId20" w:history="1">
              <w:r w:rsidR="00DE230A" w:rsidRPr="008751CE">
                <w:rPr>
                  <w:rStyle w:val="a3"/>
                </w:rPr>
                <w:t>http://www.scourt.gov.ua/clients/vs.nsf</w:t>
              </w:r>
            </w:hyperlink>
          </w:p>
          <w:p w:rsidR="00DE230A" w:rsidRPr="008751CE" w:rsidRDefault="00DE230A">
            <w:pPr>
              <w:spacing w:line="276" w:lineRule="auto"/>
            </w:pPr>
          </w:p>
          <w:p w:rsidR="00DE230A" w:rsidRPr="008751CE" w:rsidRDefault="00DE230A">
            <w:pPr>
              <w:spacing w:line="276" w:lineRule="auto"/>
            </w:pPr>
          </w:p>
        </w:tc>
      </w:tr>
      <w:bookmarkEnd w:id="0"/>
    </w:tbl>
    <w:p w:rsidR="00DE230A" w:rsidRDefault="00DE230A" w:rsidP="00DE230A">
      <w:pPr>
        <w:rPr>
          <w:sz w:val="28"/>
          <w:szCs w:val="28"/>
        </w:rPr>
      </w:pPr>
    </w:p>
    <w:p w:rsidR="00DE230A" w:rsidRDefault="00DE230A" w:rsidP="00DE230A"/>
    <w:p w:rsidR="00990A0A" w:rsidRDefault="00990A0A"/>
    <w:sectPr w:rsidR="00990A0A" w:rsidSect="00C04EB1">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0142F"/>
    <w:multiLevelType w:val="hybridMultilevel"/>
    <w:tmpl w:val="041870D8"/>
    <w:lvl w:ilvl="0" w:tplc="0419000F">
      <w:start w:val="1"/>
      <w:numFmt w:val="decimal"/>
      <w:lvlText w:val="%1."/>
      <w:lvlJc w:val="left"/>
      <w:pPr>
        <w:tabs>
          <w:tab w:val="num" w:pos="720"/>
        </w:tabs>
        <w:ind w:left="720" w:hanging="360"/>
      </w:pPr>
      <w:rPr>
        <w:rFonts w:hint="default"/>
      </w:rPr>
    </w:lvl>
    <w:lvl w:ilvl="1" w:tplc="769846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FC56BF6"/>
    <w:multiLevelType w:val="hybridMultilevel"/>
    <w:tmpl w:val="115E9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13467B"/>
    <w:rsid w:val="000D79D5"/>
    <w:rsid w:val="000E168F"/>
    <w:rsid w:val="0010576B"/>
    <w:rsid w:val="0013467B"/>
    <w:rsid w:val="001562E4"/>
    <w:rsid w:val="002C58BA"/>
    <w:rsid w:val="0038453E"/>
    <w:rsid w:val="00463AEF"/>
    <w:rsid w:val="006B060A"/>
    <w:rsid w:val="008751CE"/>
    <w:rsid w:val="00990A0A"/>
    <w:rsid w:val="00AB6C9C"/>
    <w:rsid w:val="00B4662A"/>
    <w:rsid w:val="00B56D4F"/>
    <w:rsid w:val="00C04EB1"/>
    <w:rsid w:val="00C66CBA"/>
    <w:rsid w:val="00CB04C2"/>
    <w:rsid w:val="00DE230A"/>
    <w:rsid w:val="00ED433E"/>
    <w:rsid w:val="00F87E8F"/>
    <w:rsid w:val="00FD3376"/>
    <w:rsid w:val="00FF42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uiPriority w:val="99"/>
    <w:rsid w:val="0013467B"/>
    <w:pPr>
      <w:spacing w:line="360" w:lineRule="auto"/>
      <w:ind w:left="708"/>
      <w:jc w:val="both"/>
    </w:pPr>
    <w:rPr>
      <w:sz w:val="28"/>
    </w:rPr>
  </w:style>
  <w:style w:type="character" w:styleId="a3">
    <w:name w:val="Hyperlink"/>
    <w:basedOn w:val="a0"/>
    <w:uiPriority w:val="99"/>
    <w:unhideWhenUsed/>
    <w:rsid w:val="00DE23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2587">
      <w:bodyDiv w:val="1"/>
      <w:marLeft w:val="0"/>
      <w:marRight w:val="0"/>
      <w:marTop w:val="0"/>
      <w:marBottom w:val="0"/>
      <w:divBdr>
        <w:top w:val="none" w:sz="0" w:space="0" w:color="auto"/>
        <w:left w:val="none" w:sz="0" w:space="0" w:color="auto"/>
        <w:bottom w:val="none" w:sz="0" w:space="0" w:color="auto"/>
        <w:right w:val="none" w:sz="0" w:space="0" w:color="auto"/>
      </w:divBdr>
    </w:div>
    <w:div w:id="21051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nu.edu.ua/wpcontent/uploads/2017/01/" TargetMode="External"/><Relationship Id="rId13" Type="http://schemas.openxmlformats.org/officeDocument/2006/relationships/hyperlink" Target="http://www.ndiiv.org.ua/Files2/0314.comp.pdf" TargetMode="External"/><Relationship Id="rId18" Type="http://schemas.openxmlformats.org/officeDocument/2006/relationships/hyperlink" Target="https://zakon.rada.gov.ua/laws/show/v0012600-1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aw.lnu.edu.ua/wpcontent/uploads/2017/01/" TargetMode="External"/><Relationship Id="rId12" Type="http://schemas.openxmlformats.org/officeDocument/2006/relationships/hyperlink" Target="https://law.lnu.edu.ua/wpcontent/uploads/2017/01/" TargetMode="External"/><Relationship Id="rId17" Type="http://schemas.openxmlformats.org/officeDocument/2006/relationships/hyperlink" Target="http://www.scourt.gov.ua/clients/vs.nsf" TargetMode="External"/><Relationship Id="rId2" Type="http://schemas.openxmlformats.org/officeDocument/2006/relationships/styles" Target="styles.xml"/><Relationship Id="rId16" Type="http://schemas.openxmlformats.org/officeDocument/2006/relationships/hyperlink" Target="http://zakon2.rada.gov.ua/laws/show/z0173-01" TargetMode="External"/><Relationship Id="rId20" Type="http://schemas.openxmlformats.org/officeDocument/2006/relationships/hyperlink" Target="http://www.scourt.gov.ua/clients/vs.nsf" TargetMode="External"/><Relationship Id="rId1" Type="http://schemas.openxmlformats.org/officeDocument/2006/relationships/numbering" Target="numbering.xml"/><Relationship Id="rId6" Type="http://schemas.openxmlformats.org/officeDocument/2006/relationships/hyperlink" Target="https://law.lnu.edu.ua/wpcontent/uploads/2017/01/" TargetMode="External"/><Relationship Id="rId11" Type="http://schemas.openxmlformats.org/officeDocument/2006/relationships/hyperlink" Target="https://law.lnu.edu.ua/wpcontent/uploads/2017/01/" TargetMode="External"/><Relationship Id="rId5" Type="http://schemas.openxmlformats.org/officeDocument/2006/relationships/webSettings" Target="webSettings.xml"/><Relationship Id="rId15" Type="http://schemas.openxmlformats.org/officeDocument/2006/relationships/hyperlink" Target="https://zakon.rada.gov.ua/laws/show/v0012600-12" TargetMode="External"/><Relationship Id="rId10" Type="http://schemas.openxmlformats.org/officeDocument/2006/relationships/hyperlink" Target="https://law.lnu.edu.ua/wpcontent/uploads/2017/01/" TargetMode="External"/><Relationship Id="rId19" Type="http://schemas.openxmlformats.org/officeDocument/2006/relationships/hyperlink" Target="https://zakon.rada.gov.ua/laws/show/v0012600-12" TargetMode="External"/><Relationship Id="rId4" Type="http://schemas.openxmlformats.org/officeDocument/2006/relationships/settings" Target="settings.xml"/><Relationship Id="rId9" Type="http://schemas.openxmlformats.org/officeDocument/2006/relationships/hyperlink" Target="https://law.lnu.edu.ua/wpcontent/uploads/2017/01/" TargetMode="External"/><Relationship Id="rId14" Type="http://schemas.openxmlformats.org/officeDocument/2006/relationships/hyperlink" Target="https://zakon.rada.gov.ua/laws/show/1243-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Admin</cp:lastModifiedBy>
  <cp:revision>14</cp:revision>
  <dcterms:created xsi:type="dcterms:W3CDTF">2020-03-19T19:55:00Z</dcterms:created>
  <dcterms:modified xsi:type="dcterms:W3CDTF">2020-03-31T07:42:00Z</dcterms:modified>
</cp:coreProperties>
</file>