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4B" w:rsidRPr="00BB3E4C" w:rsidRDefault="00F54CB9" w:rsidP="00941C6B">
      <w:pPr>
        <w:jc w:val="both"/>
        <w:rPr>
          <w:b/>
          <w:sz w:val="28"/>
          <w:szCs w:val="28"/>
        </w:rPr>
      </w:pPr>
      <w:r w:rsidRPr="00BB3E4C">
        <w:rPr>
          <w:b/>
          <w:sz w:val="28"/>
          <w:szCs w:val="28"/>
        </w:rPr>
        <w:t>«</w:t>
      </w:r>
      <w:r w:rsidR="0039032B">
        <w:rPr>
          <w:b/>
          <w:caps/>
          <w:sz w:val="28"/>
          <w:szCs w:val="28"/>
        </w:rPr>
        <w:t>Природоохоронне законодавство</w:t>
      </w:r>
      <w:r w:rsidRPr="00BB3E4C">
        <w:rPr>
          <w:b/>
          <w:sz w:val="28"/>
          <w:szCs w:val="28"/>
        </w:rPr>
        <w:t xml:space="preserve">» </w:t>
      </w:r>
      <w:r w:rsidR="00941C6B" w:rsidRPr="00BB3E4C">
        <w:rPr>
          <w:b/>
          <w:sz w:val="28"/>
          <w:szCs w:val="28"/>
        </w:rPr>
        <w:t xml:space="preserve">Факультет </w:t>
      </w:r>
      <w:r w:rsidR="00BB3E4C" w:rsidRPr="00BB3E4C">
        <w:rPr>
          <w:b/>
          <w:sz w:val="28"/>
          <w:szCs w:val="28"/>
        </w:rPr>
        <w:t>ветеринарної гігієни, екології та права</w:t>
      </w:r>
      <w:r w:rsidR="00941C6B" w:rsidRPr="00BB3E4C">
        <w:rPr>
          <w:b/>
          <w:sz w:val="28"/>
          <w:szCs w:val="28"/>
        </w:rPr>
        <w:t xml:space="preserve">, Кафедра </w:t>
      </w:r>
      <w:r w:rsidR="00BB3E4C" w:rsidRPr="00BB3E4C">
        <w:rPr>
          <w:b/>
          <w:sz w:val="28"/>
          <w:szCs w:val="28"/>
        </w:rPr>
        <w:t>права</w:t>
      </w:r>
      <w:r w:rsidR="00941C6B" w:rsidRPr="00BB3E4C">
        <w:rPr>
          <w:b/>
          <w:sz w:val="28"/>
          <w:szCs w:val="28"/>
        </w:rPr>
        <w:t xml:space="preserve">, </w:t>
      </w:r>
      <w:r w:rsidR="0039032B">
        <w:rPr>
          <w:b/>
          <w:sz w:val="28"/>
          <w:szCs w:val="28"/>
        </w:rPr>
        <w:t>Екологія</w:t>
      </w:r>
      <w:r w:rsidR="00941C6B" w:rsidRPr="00BB3E4C">
        <w:rPr>
          <w:b/>
          <w:sz w:val="28"/>
          <w:szCs w:val="28"/>
        </w:rPr>
        <w:t xml:space="preserve">, </w:t>
      </w:r>
      <w:r w:rsidR="00BB3E4C" w:rsidRPr="00BB3E4C">
        <w:rPr>
          <w:b/>
          <w:sz w:val="28"/>
          <w:szCs w:val="28"/>
        </w:rPr>
        <w:t>Бакалавр</w:t>
      </w:r>
      <w:r w:rsidR="00941C6B" w:rsidRPr="00BB3E4C">
        <w:rPr>
          <w:b/>
          <w:sz w:val="28"/>
          <w:szCs w:val="28"/>
        </w:rPr>
        <w:t xml:space="preserve">, </w:t>
      </w:r>
      <w:r w:rsidR="0039032B">
        <w:rPr>
          <w:b/>
          <w:sz w:val="28"/>
          <w:szCs w:val="28"/>
        </w:rPr>
        <w:t>2</w:t>
      </w:r>
      <w:r w:rsidR="00941C6B" w:rsidRPr="00BB3E4C">
        <w:rPr>
          <w:b/>
          <w:sz w:val="28"/>
          <w:szCs w:val="28"/>
        </w:rPr>
        <w:t xml:space="preserve"> курс</w:t>
      </w:r>
    </w:p>
    <w:p w:rsidR="0091234B" w:rsidRPr="00BB3E4C" w:rsidRDefault="0091234B" w:rsidP="00F54CB9">
      <w:pPr>
        <w:jc w:val="center"/>
        <w:rPr>
          <w:b/>
          <w:sz w:val="28"/>
          <w:szCs w:val="28"/>
        </w:rPr>
      </w:pPr>
    </w:p>
    <w:p w:rsidR="00BB3E4C" w:rsidRPr="00BB3E4C" w:rsidRDefault="00BB3E4C" w:rsidP="00BB3E4C">
      <w:pPr>
        <w:rPr>
          <w:sz w:val="28"/>
          <w:szCs w:val="28"/>
          <w:lang w:eastAsia="uk-UA"/>
        </w:rPr>
      </w:pPr>
      <w:r w:rsidRPr="00BB3E4C">
        <w:rPr>
          <w:sz w:val="28"/>
          <w:szCs w:val="28"/>
          <w:lang w:eastAsia="uk-UA"/>
        </w:rPr>
        <w:t>Коверко Ю. А., e-</w:t>
      </w:r>
      <w:proofErr w:type="spellStart"/>
      <w:r w:rsidRPr="00BB3E4C">
        <w:rPr>
          <w:sz w:val="28"/>
          <w:szCs w:val="28"/>
          <w:lang w:eastAsia="uk-UA"/>
        </w:rPr>
        <w:t>mail</w:t>
      </w:r>
      <w:proofErr w:type="spellEnd"/>
      <w:r w:rsidRPr="00BB3E4C">
        <w:rPr>
          <w:sz w:val="28"/>
          <w:szCs w:val="28"/>
          <w:lang w:eastAsia="uk-UA"/>
        </w:rPr>
        <w:t xml:space="preserve">: ukov@ukr.net </w:t>
      </w:r>
    </w:p>
    <w:p w:rsidR="00F54CB9" w:rsidRPr="00BB3E4C" w:rsidRDefault="00F54CB9" w:rsidP="00F54C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F33FF5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BB3E4C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BB3E4C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BB3E4C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BB3E4C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BB3E4C" w:rsidTr="00411120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BB3E4C" w:rsidRDefault="00F33FF5" w:rsidP="00411120">
            <w:pPr>
              <w:jc w:val="center"/>
              <w:rPr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39032B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B" w:rsidRPr="00BB3E4C" w:rsidRDefault="0039032B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B" w:rsidRPr="00E61E72" w:rsidRDefault="0039032B" w:rsidP="0039032B">
            <w:pPr>
              <w:jc w:val="both"/>
              <w:rPr>
                <w:sz w:val="28"/>
                <w:szCs w:val="28"/>
              </w:rPr>
            </w:pPr>
            <w:r w:rsidRPr="00E61E72">
              <w:rPr>
                <w:rStyle w:val="FontStyle13"/>
                <w:sz w:val="28"/>
                <w:szCs w:val="28"/>
                <w:lang w:eastAsia="uk-UA"/>
              </w:rPr>
              <w:t>Правове забезпечення екологічної безпеки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B" w:rsidRPr="00E61E72" w:rsidRDefault="0039032B" w:rsidP="002D5083">
            <w:pPr>
              <w:jc w:val="both"/>
              <w:rPr>
                <w:sz w:val="28"/>
                <w:szCs w:val="28"/>
              </w:rPr>
            </w:pPr>
            <w:r w:rsidRPr="00E61E72">
              <w:rPr>
                <w:rStyle w:val="FontStyle13"/>
                <w:sz w:val="28"/>
                <w:szCs w:val="28"/>
                <w:lang w:eastAsia="uk-UA"/>
              </w:rPr>
              <w:t xml:space="preserve">Поняття екологічної безпеки та її правові основи. Правове регулювання ядерної та радіаційної безпеки. Правова охорона довкілля від забруднення відходами. </w:t>
            </w:r>
            <w:r w:rsidR="00964D71">
              <w:rPr>
                <w:rStyle w:val="FontStyle13"/>
                <w:sz w:val="28"/>
                <w:szCs w:val="28"/>
                <w:lang w:eastAsia="uk-UA"/>
              </w:rPr>
              <w:t>П</w:t>
            </w:r>
            <w:r w:rsidR="00964D71" w:rsidRPr="00E61E72">
              <w:rPr>
                <w:rStyle w:val="FontStyle13"/>
                <w:sz w:val="28"/>
                <w:szCs w:val="28"/>
                <w:lang w:eastAsia="uk-UA"/>
              </w:rPr>
              <w:t>равов</w:t>
            </w:r>
            <w:r w:rsidR="00964D71">
              <w:rPr>
                <w:rStyle w:val="FontStyle13"/>
                <w:sz w:val="28"/>
                <w:szCs w:val="28"/>
                <w:lang w:eastAsia="uk-UA"/>
              </w:rPr>
              <w:t>е</w:t>
            </w:r>
            <w:r w:rsidR="00964D71" w:rsidRPr="00E61E72">
              <w:rPr>
                <w:rStyle w:val="FontStyle13"/>
                <w:sz w:val="28"/>
                <w:szCs w:val="28"/>
                <w:lang w:eastAsia="uk-UA"/>
              </w:rPr>
              <w:t xml:space="preserve"> регулювання біологічної</w:t>
            </w:r>
            <w:r w:rsidR="00964D71">
              <w:rPr>
                <w:rStyle w:val="FontStyle13"/>
                <w:sz w:val="28"/>
                <w:szCs w:val="28"/>
                <w:lang w:eastAsia="uk-UA"/>
              </w:rPr>
              <w:t xml:space="preserve"> </w:t>
            </w:r>
            <w:r w:rsidR="00964D71" w:rsidRPr="00E61E72">
              <w:rPr>
                <w:rStyle w:val="FontStyle13"/>
                <w:sz w:val="28"/>
                <w:szCs w:val="28"/>
                <w:lang w:eastAsia="uk-UA"/>
              </w:rPr>
              <w:t>безпеки</w:t>
            </w:r>
            <w:r w:rsidR="00964D71">
              <w:rPr>
                <w:rStyle w:val="FontStyle13"/>
                <w:sz w:val="28"/>
                <w:szCs w:val="28"/>
                <w:lang w:eastAsia="uk-UA"/>
              </w:rPr>
              <w:t>. П</w:t>
            </w:r>
            <w:r w:rsidR="00964D71" w:rsidRPr="00E61E72">
              <w:rPr>
                <w:rStyle w:val="FontStyle13"/>
                <w:sz w:val="28"/>
                <w:szCs w:val="28"/>
                <w:lang w:eastAsia="uk-UA"/>
              </w:rPr>
              <w:t>равов</w:t>
            </w:r>
            <w:r w:rsidR="00964D71">
              <w:rPr>
                <w:rStyle w:val="FontStyle13"/>
                <w:sz w:val="28"/>
                <w:szCs w:val="28"/>
                <w:lang w:eastAsia="uk-UA"/>
              </w:rPr>
              <w:t>е</w:t>
            </w:r>
            <w:r w:rsidR="00964D71" w:rsidRPr="00E61E72">
              <w:rPr>
                <w:rStyle w:val="FontStyle13"/>
                <w:sz w:val="28"/>
                <w:szCs w:val="28"/>
                <w:lang w:eastAsia="uk-UA"/>
              </w:rPr>
              <w:t xml:space="preserve"> регулювання генетичної безпеки</w:t>
            </w:r>
            <w:r w:rsidR="00964D71">
              <w:rPr>
                <w:rStyle w:val="FontStyle13"/>
                <w:sz w:val="28"/>
                <w:szCs w:val="28"/>
                <w:lang w:eastAsia="uk-UA"/>
              </w:rPr>
              <w:t>. П</w:t>
            </w:r>
            <w:r w:rsidR="00964D71" w:rsidRPr="00E61E72">
              <w:rPr>
                <w:rStyle w:val="FontStyle13"/>
                <w:sz w:val="28"/>
                <w:szCs w:val="28"/>
                <w:lang w:eastAsia="uk-UA"/>
              </w:rPr>
              <w:t>равов</w:t>
            </w:r>
            <w:r w:rsidR="00964D71">
              <w:rPr>
                <w:rStyle w:val="FontStyle13"/>
                <w:sz w:val="28"/>
                <w:szCs w:val="28"/>
                <w:lang w:eastAsia="uk-UA"/>
              </w:rPr>
              <w:t>е</w:t>
            </w:r>
            <w:r w:rsidR="00964D71" w:rsidRPr="00E61E72">
              <w:rPr>
                <w:rStyle w:val="FontStyle13"/>
                <w:sz w:val="28"/>
                <w:szCs w:val="28"/>
                <w:lang w:eastAsia="uk-UA"/>
              </w:rPr>
              <w:t xml:space="preserve"> регулювання харчової безпеки</w:t>
            </w:r>
            <w:r w:rsidR="00964D71">
              <w:rPr>
                <w:rStyle w:val="FontStyle13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B" w:rsidRDefault="00964D71" w:rsidP="00BB3E4C">
            <w:pPr>
              <w:spacing w:line="276" w:lineRule="auto"/>
              <w:ind w:firstLine="34"/>
              <w:rPr>
                <w:rStyle w:val="a5"/>
              </w:rPr>
            </w:pPr>
            <w:hyperlink r:id="rId5" w:history="1">
              <w:r w:rsidR="00FE7D0F">
                <w:rPr>
                  <w:rStyle w:val="a5"/>
                </w:rPr>
                <w:t>http://kizman-tehn.com.ua/wp-content/uploads/2017/09/%D0%B5%D0%BA%D0%BE%D0%BB%D0%BE%D0%B3%D1%96%D1%87%D0%BD%D0%B5-%D0%BF%D1%80%D0%B0%D0%B2%D0%BE.pdf</w:t>
              </w:r>
            </w:hyperlink>
          </w:p>
          <w:p w:rsidR="00964D71" w:rsidRPr="00BB3E4C" w:rsidRDefault="00964D71" w:rsidP="00BB3E4C">
            <w:pPr>
              <w:spacing w:line="276" w:lineRule="auto"/>
              <w:ind w:firstLine="34"/>
              <w:rPr>
                <w:sz w:val="28"/>
                <w:szCs w:val="28"/>
              </w:rPr>
            </w:pPr>
            <w:hyperlink r:id="rId6" w:history="1">
              <w:r>
                <w:rPr>
                  <w:rStyle w:val="a5"/>
                </w:rPr>
                <w:t>http://dspace.oduvs.edu.ua/bitstream/123456789/381/1/%D0%95%D0%9A%D0%9E%D0%9B%D0%9E%D0%93.%20%D0%9F%D0%A0%D0%90%D0%92%D0%9E%20%D0%90%D0%9B%D0%AC%D0%91.%D0%A1%D0%A5.%D0%9F%D0%9E%D0%A1%D0%86%D0%91%D0%9D..pdf</w:t>
              </w:r>
            </w:hyperlink>
          </w:p>
        </w:tc>
      </w:tr>
      <w:tr w:rsidR="0039032B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B" w:rsidRPr="00BB3E4C" w:rsidRDefault="0039032B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B" w:rsidRPr="00E61E72" w:rsidRDefault="0039032B" w:rsidP="002D5083">
            <w:pPr>
              <w:jc w:val="both"/>
              <w:rPr>
                <w:rStyle w:val="FontStyle13"/>
                <w:sz w:val="28"/>
                <w:szCs w:val="28"/>
                <w:lang w:eastAsia="uk-UA"/>
              </w:rPr>
            </w:pPr>
            <w:r w:rsidRPr="00E61E72">
              <w:rPr>
                <w:rStyle w:val="FontStyle13"/>
                <w:sz w:val="28"/>
                <w:szCs w:val="28"/>
                <w:lang w:eastAsia="uk-UA"/>
              </w:rPr>
              <w:t xml:space="preserve">Відповідальність за порушення </w:t>
            </w:r>
            <w:proofErr w:type="spellStart"/>
            <w:r w:rsidRPr="00E61E72">
              <w:rPr>
                <w:rStyle w:val="FontStyle13"/>
                <w:sz w:val="28"/>
                <w:szCs w:val="28"/>
                <w:lang w:eastAsia="uk-UA"/>
              </w:rPr>
              <w:t>природоохо</w:t>
            </w:r>
            <w:r>
              <w:rPr>
                <w:rStyle w:val="FontStyle13"/>
                <w:sz w:val="28"/>
                <w:szCs w:val="28"/>
                <w:lang w:eastAsia="uk-UA"/>
              </w:rPr>
              <w:t>-</w:t>
            </w:r>
            <w:r w:rsidRPr="00E61E72">
              <w:rPr>
                <w:rStyle w:val="FontStyle13"/>
                <w:sz w:val="28"/>
                <w:szCs w:val="28"/>
                <w:lang w:eastAsia="uk-UA"/>
              </w:rPr>
              <w:t>ронного</w:t>
            </w:r>
            <w:proofErr w:type="spellEnd"/>
            <w:r w:rsidRPr="00E61E72">
              <w:rPr>
                <w:rStyle w:val="FontStyle13"/>
                <w:sz w:val="28"/>
                <w:szCs w:val="28"/>
                <w:lang w:eastAsia="uk-UA"/>
              </w:rPr>
              <w:t xml:space="preserve"> законодавства </w:t>
            </w:r>
          </w:p>
          <w:p w:rsidR="0039032B" w:rsidRPr="00E61E72" w:rsidRDefault="0039032B" w:rsidP="002D5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71" w:rsidRPr="00E61E72" w:rsidRDefault="00964D71" w:rsidP="00964D71">
            <w:pPr>
              <w:jc w:val="both"/>
              <w:rPr>
                <w:bCs/>
                <w:sz w:val="28"/>
                <w:szCs w:val="28"/>
              </w:rPr>
            </w:pPr>
            <w:r w:rsidRPr="00E61E72">
              <w:rPr>
                <w:sz w:val="28"/>
                <w:szCs w:val="28"/>
              </w:rPr>
              <w:t>Поняття, ознаки, склад правопорушення.</w:t>
            </w:r>
            <w:r w:rsidRPr="00E61E72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="0039032B" w:rsidRPr="00E61E72">
              <w:rPr>
                <w:rStyle w:val="FontStyle13"/>
                <w:sz w:val="28"/>
                <w:szCs w:val="28"/>
                <w:lang w:eastAsia="uk-UA"/>
              </w:rPr>
              <w:t xml:space="preserve">Поняття та підстави відповідальності за порушення природоохоронного  законодавства. Кримінальна відповідальність за порушення природоохоронного  законодавства. Адміністративна відповідальність за порушення природоохоронного  законодавства. Дисциплінарна відповідальність за порушення природоохоронного  законодавства. Цивільно-правова </w:t>
            </w:r>
            <w:r w:rsidR="0039032B" w:rsidRPr="00E61E72">
              <w:rPr>
                <w:rStyle w:val="FontStyle13"/>
                <w:sz w:val="28"/>
                <w:szCs w:val="28"/>
                <w:lang w:eastAsia="uk-UA"/>
              </w:rPr>
              <w:lastRenderedPageBreak/>
              <w:t>відповідальність за порушення природоохоронного  законодавства.</w:t>
            </w:r>
            <w:r>
              <w:rPr>
                <w:rStyle w:val="FontStyle13"/>
                <w:sz w:val="28"/>
                <w:szCs w:val="28"/>
                <w:lang w:eastAsia="uk-UA"/>
              </w:rPr>
              <w:t xml:space="preserve"> </w:t>
            </w:r>
            <w:r w:rsidRPr="00E61E72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Особливості порядку накладення стягнень та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E61E72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застосування покарань за </w:t>
            </w:r>
            <w:r w:rsidRPr="00E61E72">
              <w:rPr>
                <w:rStyle w:val="FontStyle13"/>
                <w:sz w:val="28"/>
                <w:szCs w:val="28"/>
                <w:lang w:eastAsia="uk-UA"/>
              </w:rPr>
              <w:t>порушення природоохоронного  законодавства.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B" w:rsidRDefault="00964D71" w:rsidP="00573CDA">
            <w:pPr>
              <w:spacing w:line="276" w:lineRule="auto"/>
              <w:ind w:firstLine="34"/>
              <w:rPr>
                <w:rStyle w:val="a5"/>
              </w:rPr>
            </w:pPr>
            <w:hyperlink r:id="rId7" w:history="1">
              <w:r w:rsidR="00F66215">
                <w:rPr>
                  <w:rStyle w:val="a5"/>
                </w:rPr>
                <w:t>http://kizman-tehn.com.ua/wp-content/uploads/2017/09/%D0%B5%D0%BA%D0%BE%D0%BB%D0%BE%D0%B3%D1%96%D1%87%D0%BD%D0%B5-%D0%BF%D1%80%D0%B0%D0%B2%D0%BE.pdf</w:t>
              </w:r>
            </w:hyperlink>
          </w:p>
          <w:p w:rsidR="00964D71" w:rsidRPr="00BB3E4C" w:rsidRDefault="00964D71" w:rsidP="00573CDA">
            <w:pPr>
              <w:spacing w:line="276" w:lineRule="auto"/>
              <w:ind w:firstLine="34"/>
              <w:rPr>
                <w:sz w:val="28"/>
                <w:szCs w:val="28"/>
              </w:rPr>
            </w:pPr>
            <w:hyperlink r:id="rId8" w:history="1">
              <w:r>
                <w:rPr>
                  <w:rStyle w:val="a5"/>
                </w:rPr>
                <w:t>http://eprints.kname.edu.ua/42829/1/2016%20%D0%BF%D0%B5%D1%87.%2053%D0%9</w:t>
              </w:r>
              <w:r>
                <w:rPr>
                  <w:rStyle w:val="a5"/>
                </w:rPr>
                <w:lastRenderedPageBreak/>
                <w:t>B%20%D0%9F%D1%80%D0%B8%D1%80%D0%BE%D0%B4%20%D0%B7%D0%B0%D0%BA%D0%BE%D0%BD.pdf</w:t>
              </w:r>
            </w:hyperlink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BB3E4C" w:rsidRDefault="00100DCF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B" w:rsidRPr="0039032B" w:rsidRDefault="0039032B" w:rsidP="0039032B">
            <w:pPr>
              <w:pStyle w:val="Style8"/>
              <w:widowControl/>
              <w:tabs>
                <w:tab w:val="left" w:leader="dot" w:pos="5645"/>
              </w:tabs>
              <w:spacing w:line="240" w:lineRule="auto"/>
              <w:jc w:val="lef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032B">
              <w:rPr>
                <w:rStyle w:val="FontStyle13"/>
                <w:sz w:val="28"/>
                <w:szCs w:val="28"/>
                <w:lang w:val="uk-UA" w:eastAsia="uk-UA"/>
              </w:rPr>
              <w:t>Законодавство у сфері охорони земель та вод</w:t>
            </w:r>
          </w:p>
          <w:p w:rsidR="00100DCF" w:rsidRPr="0039032B" w:rsidRDefault="00100DCF" w:rsidP="0039032B">
            <w:pPr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B" w:rsidRPr="0039032B" w:rsidRDefault="0039032B" w:rsidP="0039032B">
            <w:pPr>
              <w:pStyle w:val="Style8"/>
              <w:widowControl/>
              <w:tabs>
                <w:tab w:val="left" w:leader="dot" w:pos="5645"/>
              </w:tabs>
              <w:spacing w:line="240" w:lineRule="auto"/>
              <w:rPr>
                <w:rStyle w:val="FontStyle13"/>
                <w:b/>
                <w:i/>
                <w:sz w:val="28"/>
                <w:szCs w:val="28"/>
                <w:lang w:val="uk-UA" w:eastAsia="uk-UA"/>
              </w:rPr>
            </w:pPr>
            <w:r w:rsidRPr="0039032B">
              <w:rPr>
                <w:rStyle w:val="FontStyle13"/>
                <w:sz w:val="28"/>
                <w:szCs w:val="28"/>
                <w:lang w:val="uk-UA" w:eastAsia="uk-UA"/>
              </w:rPr>
              <w:t>Земля як об’єкт правової охорони. Особливості правового регулювання охорони земель. Відповідальність за порушення земельного законодавства</w:t>
            </w:r>
            <w:bookmarkStart w:id="0" w:name="_GoBack"/>
            <w:bookmarkEnd w:id="0"/>
          </w:p>
          <w:p w:rsidR="0039032B" w:rsidRPr="0039032B" w:rsidRDefault="0039032B" w:rsidP="0039032B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032B">
              <w:rPr>
                <w:rStyle w:val="FontStyle13"/>
                <w:sz w:val="28"/>
                <w:szCs w:val="28"/>
                <w:lang w:val="uk-UA" w:eastAsia="uk-UA"/>
              </w:rPr>
              <w:t>Водні ресурси як об’єкт правової охорони. Особливості правового регулювання охорони вод.  Відповідальність за порушення водного законодавства.</w:t>
            </w:r>
          </w:p>
          <w:p w:rsidR="00100DCF" w:rsidRPr="0057717C" w:rsidRDefault="00100DCF" w:rsidP="00E76E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A3" w:rsidRDefault="00964D71" w:rsidP="006A5FA3">
            <w:pPr>
              <w:spacing w:line="276" w:lineRule="auto"/>
              <w:ind w:firstLine="34"/>
            </w:pPr>
            <w:hyperlink r:id="rId9" w:history="1">
              <w:r w:rsidR="006A5FA3">
                <w:rPr>
                  <w:rStyle w:val="a5"/>
                </w:rPr>
                <w:t>https://zakon.rada.gov.ua/laws/show/2768-14</w:t>
              </w:r>
            </w:hyperlink>
          </w:p>
          <w:p w:rsidR="006A5FA3" w:rsidRDefault="00964D71" w:rsidP="006A5FA3">
            <w:pPr>
              <w:spacing w:line="276" w:lineRule="auto"/>
              <w:ind w:firstLine="34"/>
              <w:rPr>
                <w:rStyle w:val="a5"/>
              </w:rPr>
            </w:pPr>
            <w:hyperlink r:id="rId10" w:history="1">
              <w:r w:rsidR="006A5FA3">
                <w:rPr>
                  <w:rStyle w:val="a5"/>
                </w:rPr>
                <w:t>https://zakon.rada.gov.ua/laws/show/213/95-%D0%B2%D1%80</w:t>
              </w:r>
            </w:hyperlink>
          </w:p>
          <w:p w:rsidR="00F66215" w:rsidRPr="00BB3E4C" w:rsidRDefault="00964D71" w:rsidP="006A5FA3">
            <w:pPr>
              <w:spacing w:line="276" w:lineRule="auto"/>
              <w:ind w:firstLine="34"/>
              <w:rPr>
                <w:sz w:val="28"/>
                <w:szCs w:val="28"/>
              </w:rPr>
            </w:pPr>
            <w:hyperlink r:id="rId11" w:history="1">
              <w:r w:rsidR="00D72404">
                <w:rPr>
                  <w:rStyle w:val="a5"/>
                </w:rPr>
                <w:t>http://eprints.kname.edu.ua/42829/1/2016%20%D0%BF%D0%B5%D1%87.%2053%D0%9B%20%D0%9F%D1%80%D0%B8%D1%80%D0%BE%D0%B4%20%D0%B7%D0%B0%D0%BA%D0%BE%D0%BD.pdf</w:t>
              </w:r>
            </w:hyperlink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100DCF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B" w:rsidRPr="0039032B" w:rsidRDefault="0039032B" w:rsidP="0039032B">
            <w:pPr>
              <w:pStyle w:val="Style8"/>
              <w:widowControl/>
              <w:spacing w:line="240" w:lineRule="auto"/>
              <w:jc w:val="lef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032B">
              <w:rPr>
                <w:rStyle w:val="FontStyle13"/>
                <w:sz w:val="28"/>
                <w:szCs w:val="28"/>
                <w:lang w:val="uk-UA" w:eastAsia="uk-UA"/>
              </w:rPr>
              <w:t xml:space="preserve">Законодавство у сфері охорони рослинного та тваринного світу </w:t>
            </w:r>
          </w:p>
          <w:p w:rsidR="00100DCF" w:rsidRPr="0039032B" w:rsidRDefault="00100DCF" w:rsidP="0039032B">
            <w:pPr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B" w:rsidRPr="0039032B" w:rsidRDefault="0039032B" w:rsidP="0039032B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032B">
              <w:rPr>
                <w:rStyle w:val="FontStyle13"/>
                <w:sz w:val="28"/>
                <w:szCs w:val="28"/>
                <w:lang w:val="uk-UA" w:eastAsia="uk-UA"/>
              </w:rPr>
              <w:t>Рослинний світ як об'єкт правової охорони. Особливості правового регулювання охорони рослинного світу. Особливості правового регулювання охорони лісів. Відповідальність за порушення законодавства про рослинний світ.</w:t>
            </w:r>
          </w:p>
          <w:p w:rsidR="001E1E72" w:rsidRPr="0057717C" w:rsidRDefault="0039032B" w:rsidP="0039032B">
            <w:pPr>
              <w:jc w:val="both"/>
              <w:rPr>
                <w:sz w:val="28"/>
                <w:szCs w:val="28"/>
              </w:rPr>
            </w:pPr>
            <w:r w:rsidRPr="0039032B">
              <w:rPr>
                <w:rStyle w:val="FontStyle13"/>
                <w:sz w:val="28"/>
                <w:szCs w:val="28"/>
                <w:lang w:eastAsia="uk-UA"/>
              </w:rPr>
              <w:t>Тваринний світ як об'єкт правової охорони. Особливості правового регулювання охорони, раціонального використання і відтворення тваринного світу. Відповідальність за порушення фауністичного законодавства.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A3" w:rsidRDefault="00964D71" w:rsidP="006A5FA3">
            <w:pPr>
              <w:spacing w:line="276" w:lineRule="auto"/>
              <w:ind w:firstLine="34"/>
            </w:pPr>
            <w:hyperlink r:id="rId12" w:history="1">
              <w:r w:rsidR="006A5FA3">
                <w:rPr>
                  <w:rStyle w:val="a5"/>
                </w:rPr>
                <w:t>https://zakon.rada.gov.ua/laws/show/591-14</w:t>
              </w:r>
            </w:hyperlink>
          </w:p>
          <w:p w:rsidR="006A5FA3" w:rsidRDefault="00964D71" w:rsidP="006A5FA3">
            <w:pPr>
              <w:spacing w:line="276" w:lineRule="auto"/>
              <w:ind w:firstLine="34"/>
              <w:rPr>
                <w:rStyle w:val="a5"/>
              </w:rPr>
            </w:pPr>
            <w:hyperlink r:id="rId13" w:history="1">
              <w:r w:rsidR="006A5FA3">
                <w:rPr>
                  <w:rStyle w:val="a5"/>
                </w:rPr>
                <w:t>https://zakon.rada.gov.ua/laws/show/2894-14</w:t>
              </w:r>
            </w:hyperlink>
          </w:p>
          <w:p w:rsidR="002F1E75" w:rsidRDefault="00964D71" w:rsidP="006A5FA3">
            <w:pPr>
              <w:spacing w:line="276" w:lineRule="auto"/>
              <w:ind w:firstLine="34"/>
              <w:rPr>
                <w:rStyle w:val="a5"/>
              </w:rPr>
            </w:pPr>
            <w:hyperlink r:id="rId14" w:history="1">
              <w:r w:rsidR="00D72404">
                <w:rPr>
                  <w:rStyle w:val="a5"/>
                </w:rPr>
                <w:t>http://eprints.kname.edu.ua/42829/1/2016%20%D0%BF%D0%B5%D1%87.%2053%D0%9B%20%D0%9F%D1%80%D0%B8%D1%80%D0%BE%D0%B4%20%D0%B7%D0%B0%D0%BA%D0%BE%D0%BD.pdf</w:t>
              </w:r>
            </w:hyperlink>
          </w:p>
          <w:p w:rsidR="00FE7D0F" w:rsidRDefault="00FE7D0F" w:rsidP="00573CDA">
            <w:pPr>
              <w:spacing w:line="276" w:lineRule="auto"/>
              <w:ind w:firstLine="34"/>
            </w:pPr>
          </w:p>
        </w:tc>
      </w:tr>
      <w:tr w:rsidR="0039032B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B" w:rsidRDefault="0039032B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B" w:rsidRPr="0039032B" w:rsidRDefault="0039032B" w:rsidP="0039032B">
            <w:pPr>
              <w:pStyle w:val="Style8"/>
              <w:widowControl/>
              <w:spacing w:line="240" w:lineRule="auto"/>
              <w:jc w:val="left"/>
              <w:rPr>
                <w:rStyle w:val="FontStyle13"/>
                <w:b/>
                <w:sz w:val="28"/>
                <w:szCs w:val="28"/>
                <w:lang w:val="uk-UA" w:eastAsia="uk-UA"/>
              </w:rPr>
            </w:pPr>
            <w:r w:rsidRPr="0039032B">
              <w:rPr>
                <w:rStyle w:val="FontStyle13"/>
                <w:sz w:val="28"/>
                <w:szCs w:val="28"/>
                <w:lang w:val="uk-UA" w:eastAsia="uk-UA"/>
              </w:rPr>
              <w:t xml:space="preserve">Законодавство у сфері охорони об’єктів природно-заповідного фонду України,  рекреаційних, </w:t>
            </w:r>
            <w:r w:rsidRPr="0039032B">
              <w:rPr>
                <w:rStyle w:val="FontStyle13"/>
                <w:sz w:val="28"/>
                <w:szCs w:val="28"/>
                <w:lang w:val="uk-UA" w:eastAsia="uk-UA"/>
              </w:rPr>
              <w:lastRenderedPageBreak/>
              <w:t>курортних і лікувально-оздоровчих зон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B" w:rsidRPr="0039032B" w:rsidRDefault="0039032B" w:rsidP="0039032B">
            <w:pPr>
              <w:pStyle w:val="Style8"/>
              <w:widowControl/>
              <w:spacing w:line="240" w:lineRule="auto"/>
              <w:rPr>
                <w:rStyle w:val="FontStyle13"/>
                <w:b/>
                <w:i/>
                <w:sz w:val="28"/>
                <w:szCs w:val="28"/>
                <w:lang w:val="uk-UA" w:eastAsia="uk-UA"/>
              </w:rPr>
            </w:pPr>
            <w:r w:rsidRPr="0039032B">
              <w:rPr>
                <w:rStyle w:val="FontStyle13"/>
                <w:sz w:val="28"/>
                <w:szCs w:val="28"/>
                <w:lang w:val="uk-UA" w:eastAsia="uk-UA"/>
              </w:rPr>
              <w:lastRenderedPageBreak/>
              <w:t>Природно-заповідний фонд як об'єкт правової охорони. Особливості правового регулювання охорони об’єктів природно-заповідного фонду. Юридична відповідальність за порушення законодавства про природно-заповідний фонд.</w:t>
            </w:r>
          </w:p>
          <w:p w:rsidR="0039032B" w:rsidRPr="0039032B" w:rsidRDefault="0039032B" w:rsidP="0039032B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032B">
              <w:rPr>
                <w:rStyle w:val="FontStyle13"/>
                <w:sz w:val="28"/>
                <w:szCs w:val="28"/>
                <w:lang w:val="uk-UA" w:eastAsia="uk-UA"/>
              </w:rPr>
              <w:t xml:space="preserve">Рекреаційні, курортні і лікувально-оздоровчі зони як об'єкти правової охорони.  Особливості правового </w:t>
            </w:r>
            <w:r w:rsidRPr="0039032B">
              <w:rPr>
                <w:rStyle w:val="FontStyle13"/>
                <w:sz w:val="28"/>
                <w:szCs w:val="28"/>
                <w:lang w:val="uk-UA" w:eastAsia="uk-UA"/>
              </w:rPr>
              <w:lastRenderedPageBreak/>
              <w:t>регулювання охорони рекреаційних зон. Особливості правового регулювання охорони курортних і лікувально-оздоровчих зон.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A3" w:rsidRDefault="00964D71" w:rsidP="00573CDA">
            <w:pPr>
              <w:spacing w:line="276" w:lineRule="auto"/>
              <w:ind w:firstLine="34"/>
              <w:rPr>
                <w:rStyle w:val="a5"/>
              </w:rPr>
            </w:pPr>
            <w:hyperlink r:id="rId15" w:history="1">
              <w:r w:rsidR="006A5FA3">
                <w:rPr>
                  <w:rStyle w:val="a5"/>
                </w:rPr>
                <w:t>https://zakon.rada.gov.ua/laws/show/2456-12</w:t>
              </w:r>
            </w:hyperlink>
          </w:p>
          <w:p w:rsidR="0039032B" w:rsidRDefault="00964D71" w:rsidP="00573CDA">
            <w:pPr>
              <w:spacing w:line="276" w:lineRule="auto"/>
              <w:ind w:firstLine="34"/>
            </w:pPr>
            <w:hyperlink r:id="rId16" w:history="1">
              <w:r w:rsidR="00FE7D0F">
                <w:rPr>
                  <w:rStyle w:val="a5"/>
                </w:rPr>
                <w:t>http://kizman-tehn.com.ua/wp-content/uploads/2017/09/%D0%B5%D0%BA%D0%BE%D0%BB%D0%BE%D0%B3%D1%96%D1%87%D0%BD%D0%B5-%D0%BF%D1%80%D0%B0%D0%B2%D0%BE.pdf</w:t>
              </w:r>
            </w:hyperlink>
          </w:p>
          <w:p w:rsidR="00FE7D0F" w:rsidRDefault="00FE7D0F" w:rsidP="00573CDA">
            <w:pPr>
              <w:spacing w:line="276" w:lineRule="auto"/>
              <w:ind w:firstLine="34"/>
            </w:pPr>
          </w:p>
        </w:tc>
      </w:tr>
      <w:tr w:rsidR="00100DCF" w:rsidRPr="00BB3E4C" w:rsidTr="00411120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CF" w:rsidRPr="00BB3E4C" w:rsidRDefault="00100DCF" w:rsidP="004111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964D71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71" w:rsidRPr="00BB3E4C" w:rsidRDefault="00964D71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71" w:rsidRPr="0039032B" w:rsidRDefault="00964D71" w:rsidP="00E27517">
            <w:pPr>
              <w:pStyle w:val="Style8"/>
              <w:widowControl/>
              <w:spacing w:line="240" w:lineRule="auto"/>
              <w:rPr>
                <w:sz w:val="28"/>
                <w:szCs w:val="28"/>
              </w:rPr>
            </w:pPr>
            <w:r w:rsidRPr="0039032B">
              <w:rPr>
                <w:rStyle w:val="FontStyle13"/>
                <w:sz w:val="28"/>
                <w:lang w:val="uk-UA" w:eastAsia="uk-UA"/>
              </w:rPr>
              <w:t>Економіко-правовий механізм охорони навколишнього природного середовища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71" w:rsidRPr="0039032B" w:rsidRDefault="00964D71" w:rsidP="00E27517">
            <w:pPr>
              <w:jc w:val="both"/>
              <w:rPr>
                <w:sz w:val="28"/>
                <w:szCs w:val="28"/>
              </w:rPr>
            </w:pPr>
            <w:r w:rsidRPr="0039032B">
              <w:rPr>
                <w:rStyle w:val="FontStyle13"/>
                <w:sz w:val="28"/>
                <w:lang w:eastAsia="uk-UA"/>
              </w:rPr>
              <w:t>Зміст економіко-правового механізму охорони навколишнього природного середовища. Фінансування заходів щодо охорони навколишнього природного середовища. Стимулювання в системі охорони навколишнього природного середовища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71" w:rsidRPr="00BB3E4C" w:rsidRDefault="00964D71" w:rsidP="00E27517">
            <w:pPr>
              <w:spacing w:line="276" w:lineRule="auto"/>
              <w:rPr>
                <w:sz w:val="28"/>
                <w:szCs w:val="28"/>
              </w:rPr>
            </w:pPr>
            <w:hyperlink r:id="rId17" w:history="1">
              <w:r>
                <w:rPr>
                  <w:rStyle w:val="a5"/>
                </w:rPr>
                <w:t>http://eprints.kname.edu.ua/42829/1/2016%20%D0%BF%D0%B5%D1%87.%2053%D0%9B%20%D0%9F%D1%80%D0%B8%D1%80%D0%BE%D0%B4%20%D0%B7%D0%B0%D0%BA%D0%BE%D0%BD.pdf</w:t>
              </w:r>
            </w:hyperlink>
          </w:p>
        </w:tc>
      </w:tr>
      <w:tr w:rsidR="00964D71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71" w:rsidRPr="00BB3E4C" w:rsidRDefault="00964D71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71" w:rsidRPr="0039032B" w:rsidRDefault="00964D71" w:rsidP="00E27517">
            <w:pPr>
              <w:pStyle w:val="Style8"/>
              <w:widowControl/>
              <w:tabs>
                <w:tab w:val="left" w:leader="dot" w:pos="564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9032B">
              <w:rPr>
                <w:rStyle w:val="FontStyle13"/>
                <w:sz w:val="28"/>
                <w:lang w:val="uk-UA" w:eastAsia="uk-UA"/>
              </w:rPr>
              <w:t xml:space="preserve">Законодавство у сфері охорони надр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71" w:rsidRPr="0039032B" w:rsidRDefault="00964D71" w:rsidP="00E27517">
            <w:pPr>
              <w:jc w:val="both"/>
              <w:rPr>
                <w:sz w:val="28"/>
                <w:szCs w:val="28"/>
              </w:rPr>
            </w:pPr>
            <w:r w:rsidRPr="0039032B">
              <w:rPr>
                <w:rStyle w:val="FontStyle13"/>
                <w:sz w:val="28"/>
                <w:lang w:eastAsia="uk-UA"/>
              </w:rPr>
              <w:t>Надра як об’єкт правової охорони. Особливості правового регулювання  охорони надр. Відповідальність за порушення гірничого законодавства.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71" w:rsidRDefault="00964D71" w:rsidP="00E27517">
            <w:pPr>
              <w:rPr>
                <w:rStyle w:val="a5"/>
              </w:rPr>
            </w:pPr>
            <w:hyperlink r:id="rId18" w:history="1">
              <w:r>
                <w:rPr>
                  <w:rStyle w:val="a5"/>
                </w:rPr>
                <w:t>https://zakon.rada.gov.ua/laws/show/132/94-%D0%B2%D1%80</w:t>
              </w:r>
            </w:hyperlink>
          </w:p>
          <w:p w:rsidR="00964D71" w:rsidRDefault="00964D71" w:rsidP="00964D71">
            <w:hyperlink r:id="rId19" w:history="1">
              <w:r>
                <w:rPr>
                  <w:rStyle w:val="a5"/>
                </w:rPr>
                <w:t>http://kizman-tehn.com.ua/wp-content/uploads/2017/09/%D0%B5%D0%BA%D0%BE%D0%BB%D0%BE%D0%B3%D1%96%D1%87%D0%BD%D0%B5-%D0%BF%D1%80%D0%B0%D0%B2%D0%BE.pdf</w:t>
              </w:r>
            </w:hyperlink>
          </w:p>
        </w:tc>
      </w:tr>
      <w:tr w:rsidR="00964D71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71" w:rsidRPr="00BB3E4C" w:rsidRDefault="00964D71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71" w:rsidRPr="0039032B" w:rsidRDefault="00964D71" w:rsidP="00E27517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032B">
              <w:rPr>
                <w:rStyle w:val="FontStyle13"/>
                <w:sz w:val="28"/>
                <w:lang w:val="uk-UA" w:eastAsia="uk-UA"/>
              </w:rPr>
              <w:t xml:space="preserve">Законодавство у сфері охорони атмосферного повітря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71" w:rsidRPr="0039032B" w:rsidRDefault="00964D71" w:rsidP="00E27517">
            <w:pPr>
              <w:jc w:val="both"/>
              <w:rPr>
                <w:sz w:val="28"/>
                <w:szCs w:val="28"/>
              </w:rPr>
            </w:pPr>
            <w:r w:rsidRPr="0039032B">
              <w:rPr>
                <w:rStyle w:val="FontStyle13"/>
                <w:sz w:val="28"/>
                <w:lang w:eastAsia="uk-UA"/>
              </w:rPr>
              <w:t>Атмосферне повітря як об'єкт правової охорони. Особливості правового регулювання охорони атмосферного повітря. Відповідальність за порушення законодавства в галузі охорони атмосферного повітря.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71" w:rsidRDefault="00964D71" w:rsidP="00E27517">
            <w:pPr>
              <w:rPr>
                <w:rStyle w:val="a5"/>
              </w:rPr>
            </w:pPr>
            <w:hyperlink r:id="rId20" w:history="1">
              <w:r>
                <w:rPr>
                  <w:rStyle w:val="a5"/>
                </w:rPr>
                <w:t>https://zakon.rada.gov.ua/laws/show/2707-12</w:t>
              </w:r>
            </w:hyperlink>
          </w:p>
          <w:p w:rsidR="00964D71" w:rsidRDefault="00964D71" w:rsidP="00E27517">
            <w:hyperlink r:id="rId21" w:history="1">
              <w:r>
                <w:rPr>
                  <w:rStyle w:val="a5"/>
                </w:rPr>
                <w:t>http://kizman-tehn.com.ua/wp-content/uploads/2017/09/%D0%B5%D0%BA%D0%BE%D0%BB%D0%BE%D0%B3%D1%96%D1%87%D0%BD%D0%B5-%D0%BF%D1%80%D0%B0%D0%B2%D0%BE.pdf</w:t>
              </w:r>
            </w:hyperlink>
          </w:p>
        </w:tc>
      </w:tr>
    </w:tbl>
    <w:p w:rsidR="00100DCF" w:rsidRDefault="00100DCF">
      <w:pPr>
        <w:rPr>
          <w:sz w:val="28"/>
          <w:szCs w:val="28"/>
        </w:rPr>
      </w:pPr>
    </w:p>
    <w:p w:rsidR="0039032B" w:rsidRPr="00100DCF" w:rsidRDefault="0039032B">
      <w:pPr>
        <w:rPr>
          <w:sz w:val="28"/>
          <w:szCs w:val="28"/>
        </w:rPr>
      </w:pPr>
    </w:p>
    <w:sectPr w:rsidR="0039032B" w:rsidRPr="00100DCF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A3CBE"/>
    <w:rsid w:val="000E2AB8"/>
    <w:rsid w:val="00100DCF"/>
    <w:rsid w:val="00105FA9"/>
    <w:rsid w:val="001E1E72"/>
    <w:rsid w:val="002C737B"/>
    <w:rsid w:val="002F1E75"/>
    <w:rsid w:val="0039032B"/>
    <w:rsid w:val="003D7217"/>
    <w:rsid w:val="004522E4"/>
    <w:rsid w:val="004668EC"/>
    <w:rsid w:val="00515E7A"/>
    <w:rsid w:val="005677F1"/>
    <w:rsid w:val="0057717C"/>
    <w:rsid w:val="005D2251"/>
    <w:rsid w:val="00600A01"/>
    <w:rsid w:val="006A5FA3"/>
    <w:rsid w:val="0091234B"/>
    <w:rsid w:val="009162CA"/>
    <w:rsid w:val="00941C6B"/>
    <w:rsid w:val="00964D71"/>
    <w:rsid w:val="009A5165"/>
    <w:rsid w:val="009B6A23"/>
    <w:rsid w:val="00A2024D"/>
    <w:rsid w:val="00A26E4C"/>
    <w:rsid w:val="00B62790"/>
    <w:rsid w:val="00B9611C"/>
    <w:rsid w:val="00BB3E4C"/>
    <w:rsid w:val="00D72404"/>
    <w:rsid w:val="00E76ED6"/>
    <w:rsid w:val="00F33FF5"/>
    <w:rsid w:val="00F54CB9"/>
    <w:rsid w:val="00F66215"/>
    <w:rsid w:val="00FE7D0F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basedOn w:val="a0"/>
    <w:rsid w:val="0039032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9032B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basedOn w:val="a0"/>
    <w:rsid w:val="0039032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9032B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kname.edu.ua/42829/1/2016%20%D0%BF%D0%B5%D1%87.%2053%D0%9B%20%D0%9F%D1%80%D0%B8%D1%80%D0%BE%D0%B4%20%D0%B7%D0%B0%D0%BA%D0%BE%D0%BD.pdf" TargetMode="External"/><Relationship Id="rId13" Type="http://schemas.openxmlformats.org/officeDocument/2006/relationships/hyperlink" Target="https://zakon.rada.gov.ua/laws/show/2894-14" TargetMode="External"/><Relationship Id="rId18" Type="http://schemas.openxmlformats.org/officeDocument/2006/relationships/hyperlink" Target="https://zakon.rada.gov.ua/laws/show/132/94-%D0%B2%D1%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izman-tehn.com.ua/wp-content/uploads/2017/09/%D0%B5%D0%BA%D0%BE%D0%BB%D0%BE%D0%B3%D1%96%D1%87%D0%BD%D0%B5-%D0%BF%D1%80%D0%B0%D0%B2%D0%BE.pdf" TargetMode="External"/><Relationship Id="rId7" Type="http://schemas.openxmlformats.org/officeDocument/2006/relationships/hyperlink" Target="http://kizman-tehn.com.ua/wp-content/uploads/2017/09/%D0%B5%D0%BA%D0%BE%D0%BB%D0%BE%D0%B3%D1%96%D1%87%D0%BD%D0%B5-%D0%BF%D1%80%D0%B0%D0%B2%D0%BE.pdf" TargetMode="External"/><Relationship Id="rId12" Type="http://schemas.openxmlformats.org/officeDocument/2006/relationships/hyperlink" Target="https://zakon.rada.gov.ua/laws/show/591-14" TargetMode="External"/><Relationship Id="rId17" Type="http://schemas.openxmlformats.org/officeDocument/2006/relationships/hyperlink" Target="http://eprints.kname.edu.ua/42829/1/2016%20%D0%BF%D0%B5%D1%87.%2053%D0%9B%20%D0%9F%D1%80%D0%B8%D1%80%D0%BE%D0%B4%20%D0%B7%D0%B0%D0%BA%D0%BE%D0%BD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izman-tehn.com.ua/wp-content/uploads/2017/09/%D0%B5%D0%BA%D0%BE%D0%BB%D0%BE%D0%B3%D1%96%D1%87%D0%BD%D0%B5-%D0%BF%D1%80%D0%B0%D0%B2%D0%BE.pdf" TargetMode="External"/><Relationship Id="rId20" Type="http://schemas.openxmlformats.org/officeDocument/2006/relationships/hyperlink" Target="https://zakon.rada.gov.ua/laws/show/2707-12" TargetMode="External"/><Relationship Id="rId1" Type="http://schemas.openxmlformats.org/officeDocument/2006/relationships/styles" Target="styles.xml"/><Relationship Id="rId6" Type="http://schemas.openxmlformats.org/officeDocument/2006/relationships/hyperlink" Target="http://dspace.oduvs.edu.ua/bitstream/123456789/381/1/%D0%95%D0%9A%D0%9E%D0%9B%D0%9E%D0%93.%20%D0%9F%D0%A0%D0%90%D0%92%D0%9E%20%D0%90%D0%9B%D0%AC%D0%91.%D0%A1%D0%A5.%D0%9F%D0%9E%D0%A1%D0%86%D0%91%D0%9D..pdf" TargetMode="External"/><Relationship Id="rId11" Type="http://schemas.openxmlformats.org/officeDocument/2006/relationships/hyperlink" Target="http://eprints.kname.edu.ua/42829/1/2016%20%D0%BF%D0%B5%D1%87.%2053%D0%9B%20%D0%9F%D1%80%D0%B8%D1%80%D0%BE%D0%B4%20%D0%B7%D0%B0%D0%BA%D0%BE%D0%BD.pdf" TargetMode="External"/><Relationship Id="rId5" Type="http://schemas.openxmlformats.org/officeDocument/2006/relationships/hyperlink" Target="http://kizman-tehn.com.ua/wp-content/uploads/2017/09/%D0%B5%D0%BA%D0%BE%D0%BB%D0%BE%D0%B3%D1%96%D1%87%D0%BD%D0%B5-%D0%BF%D1%80%D0%B0%D0%B2%D0%BE.pdf" TargetMode="External"/><Relationship Id="rId15" Type="http://schemas.openxmlformats.org/officeDocument/2006/relationships/hyperlink" Target="https://zakon.rada.gov.ua/laws/show/2456-1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.rada.gov.ua/laws/show/213/95-%D0%B2%D1%80" TargetMode="External"/><Relationship Id="rId19" Type="http://schemas.openxmlformats.org/officeDocument/2006/relationships/hyperlink" Target="http://kizman-tehn.com.ua/wp-content/uploads/2017/09/%D0%B5%D0%BA%D0%BE%D0%BB%D0%BE%D0%B3%D1%96%D1%87%D0%BD%D0%B5-%D0%BF%D1%80%D0%B0%D0%B2%D0%B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Relationship Id="rId14" Type="http://schemas.openxmlformats.org/officeDocument/2006/relationships/hyperlink" Target="http://eprints.kname.edu.ua/42829/1/2016%20%D0%BF%D0%B5%D1%87.%2053%D0%9B%20%D0%9F%D1%80%D0%B8%D1%80%D0%BE%D0%B4%20%D0%B7%D0%B0%D0%BA%D0%BE%D0%BD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Admin</cp:lastModifiedBy>
  <cp:revision>25</cp:revision>
  <dcterms:created xsi:type="dcterms:W3CDTF">2020-03-18T21:06:00Z</dcterms:created>
  <dcterms:modified xsi:type="dcterms:W3CDTF">2020-03-31T09:38:00Z</dcterms:modified>
</cp:coreProperties>
</file>