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800950">
        <w:rPr>
          <w:b/>
          <w:sz w:val="28"/>
          <w:szCs w:val="28"/>
        </w:rPr>
        <w:t>ЗАКОНОДАВСТВО В ГАЛУЗІ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800950">
        <w:rPr>
          <w:b/>
          <w:sz w:val="28"/>
          <w:szCs w:val="28"/>
        </w:rPr>
        <w:t>Освітні / педагогічні науки</w:t>
      </w:r>
      <w:r w:rsidR="00941C6B" w:rsidRPr="00BB3E4C">
        <w:rPr>
          <w:b/>
          <w:sz w:val="28"/>
          <w:szCs w:val="28"/>
        </w:rPr>
        <w:t xml:space="preserve">, </w:t>
      </w:r>
      <w:r w:rsidR="00800950">
        <w:rPr>
          <w:b/>
          <w:sz w:val="28"/>
          <w:szCs w:val="28"/>
        </w:rPr>
        <w:t>Магістр</w:t>
      </w:r>
      <w:r w:rsidR="00941C6B" w:rsidRPr="00BB3E4C">
        <w:rPr>
          <w:b/>
          <w:sz w:val="28"/>
          <w:szCs w:val="28"/>
        </w:rPr>
        <w:t xml:space="preserve">, </w:t>
      </w:r>
      <w:r w:rsidR="00B979BA">
        <w:rPr>
          <w:b/>
          <w:sz w:val="28"/>
          <w:szCs w:val="28"/>
        </w:rPr>
        <w:t>1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BB3E4C" w:rsidRPr="00BB3E4C" w:rsidRDefault="00BB3E4C" w:rsidP="00BB3E4C">
      <w:pPr>
        <w:rPr>
          <w:sz w:val="28"/>
          <w:szCs w:val="28"/>
          <w:lang w:eastAsia="uk-UA"/>
        </w:rPr>
      </w:pPr>
      <w:r w:rsidRPr="00BB3E4C">
        <w:rPr>
          <w:sz w:val="28"/>
          <w:szCs w:val="28"/>
          <w:lang w:eastAsia="uk-UA"/>
        </w:rPr>
        <w:t>Коверко Ю. А., e-</w:t>
      </w:r>
      <w:proofErr w:type="spellStart"/>
      <w:r w:rsidRPr="00BB3E4C">
        <w:rPr>
          <w:sz w:val="28"/>
          <w:szCs w:val="28"/>
          <w:lang w:eastAsia="uk-UA"/>
        </w:rPr>
        <w:t>mail</w:t>
      </w:r>
      <w:proofErr w:type="spellEnd"/>
      <w:r w:rsidRPr="00BB3E4C">
        <w:rPr>
          <w:sz w:val="28"/>
          <w:szCs w:val="28"/>
          <w:lang w:eastAsia="uk-UA"/>
        </w:rPr>
        <w:t xml:space="preserve">: ukov@ukr.net </w:t>
      </w:r>
    </w:p>
    <w:p w:rsidR="00F54CB9" w:rsidRPr="00BB3E4C" w:rsidRDefault="00F54CB9" w:rsidP="00F54CB9">
      <w:pPr>
        <w:jc w:val="center"/>
        <w:rPr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804"/>
        <w:gridCol w:w="4755"/>
      </w:tblGrid>
      <w:tr w:rsidR="00F33FF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0E1856" w:rsidTr="000E1856">
        <w:trPr>
          <w:trHeight w:val="450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800950">
            <w:pPr>
              <w:rPr>
                <w:bCs/>
                <w:sz w:val="28"/>
                <w:szCs w:val="28"/>
              </w:rPr>
            </w:pPr>
            <w:r w:rsidRPr="00800950">
              <w:rPr>
                <w:sz w:val="28"/>
                <w:szCs w:val="28"/>
              </w:rPr>
              <w:t>Органи управління освітою та наукою в Україні</w:t>
            </w:r>
          </w:p>
          <w:p w:rsidR="00800950" w:rsidRPr="00800950" w:rsidRDefault="00800950" w:rsidP="0080095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800950">
            <w:pPr>
              <w:jc w:val="both"/>
              <w:rPr>
                <w:sz w:val="28"/>
                <w:szCs w:val="28"/>
              </w:rPr>
            </w:pPr>
            <w:r w:rsidRPr="00800950">
              <w:rPr>
                <w:bCs/>
                <w:sz w:val="28"/>
                <w:szCs w:val="28"/>
              </w:rPr>
              <w:t>Кабінет Міністрів України. Міністерство освіти і науки України. Національна академія наук України, національні галузеві академії наук. Національне агентство із забезпечення якості вищої освіти.</w:t>
            </w:r>
            <w:r w:rsidRPr="00800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353522" w:rsidP="000E1856">
            <w:pPr>
              <w:ind w:firstLine="34"/>
              <w:rPr>
                <w:sz w:val="28"/>
                <w:szCs w:val="28"/>
              </w:rPr>
            </w:pPr>
            <w:hyperlink r:id="rId5" w:history="1">
              <w:r>
                <w:rPr>
                  <w:rStyle w:val="a5"/>
                </w:rPr>
                <w:t>https://zakon.rada.gov.ua/laws/show/2145-19</w:t>
              </w:r>
            </w:hyperlink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A30D4B" w:rsidRDefault="00800950" w:rsidP="00745B18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  <w:sz w:val="28"/>
                <w:szCs w:val="28"/>
              </w:rPr>
            </w:pPr>
            <w:r w:rsidRPr="00A30D4B">
              <w:rPr>
                <w:rFonts w:eastAsia="Times New Roman,Bold"/>
                <w:bCs/>
                <w:sz w:val="28"/>
                <w:szCs w:val="28"/>
              </w:rPr>
              <w:t>Учасники навчально-виховного процесу</w:t>
            </w:r>
          </w:p>
          <w:p w:rsidR="00800950" w:rsidRPr="00A30D4B" w:rsidRDefault="00800950" w:rsidP="00745B1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E61E72" w:rsidRDefault="00800950" w:rsidP="00745B18">
            <w:pPr>
              <w:pStyle w:val="a7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A30D4B">
              <w:rPr>
                <w:rFonts w:ascii="Times New Roman" w:eastAsia="Times New Roman,Bold" w:hAnsi="Times New Roman" w:cs="Times New Roman"/>
                <w:sz w:val="28"/>
                <w:szCs w:val="28"/>
              </w:rPr>
              <w:t>Правовий статус учасників навчально-виховного процесу у закладах</w:t>
            </w:r>
            <w:r>
              <w:rPr>
                <w:rFonts w:ascii="Times New Roman" w:eastAsia="Times New Roman,Bold" w:hAnsi="Times New Roman" w:cs="Times New Roman"/>
                <w:sz w:val="28"/>
                <w:szCs w:val="28"/>
              </w:rPr>
              <w:t xml:space="preserve"> вищої освіти</w:t>
            </w:r>
            <w:r w:rsidRPr="00A30D4B">
              <w:rPr>
                <w:rFonts w:ascii="Times New Roman" w:eastAsia="Times New Roman,Bold" w:hAnsi="Times New Roman" w:cs="Times New Roman"/>
                <w:sz w:val="28"/>
                <w:szCs w:val="28"/>
              </w:rPr>
              <w:t xml:space="preserve">. Педагогічні і науково-педагогічні працівники. Права та обов’язки педагогічних і науково-педагогічних працівників. Підвищення кваліфікації та стажування.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353522" w:rsidP="000E1856">
            <w:pPr>
              <w:ind w:firstLine="34"/>
              <w:rPr>
                <w:sz w:val="28"/>
                <w:szCs w:val="28"/>
              </w:rPr>
            </w:pPr>
            <w:hyperlink r:id="rId6" w:history="1">
              <w:r>
                <w:rPr>
                  <w:rStyle w:val="a5"/>
                </w:rPr>
                <w:t>https://zakon.rada.gov.ua/laws/show/1556-18</w:t>
              </w:r>
            </w:hyperlink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A30D4B" w:rsidRDefault="00800950" w:rsidP="00745B18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  <w:sz w:val="28"/>
                <w:szCs w:val="28"/>
              </w:rPr>
            </w:pPr>
            <w:r w:rsidRPr="00A30D4B">
              <w:rPr>
                <w:rFonts w:eastAsia="Times New Roman,Bold"/>
                <w:bCs/>
                <w:sz w:val="28"/>
                <w:szCs w:val="28"/>
              </w:rPr>
              <w:t>Правове регулювати трудової діяльності учасників навчально-виховного процесу</w:t>
            </w:r>
          </w:p>
          <w:p w:rsidR="00800950" w:rsidRPr="00A30D4B" w:rsidRDefault="00800950" w:rsidP="00745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E61E72" w:rsidRDefault="00800950" w:rsidP="00745B18">
            <w:pPr>
              <w:pStyle w:val="a7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  <w:r w:rsidRPr="00A30D4B">
              <w:rPr>
                <w:rFonts w:ascii="Times New Roman" w:eastAsia="Times New Roman,Bold" w:hAnsi="Times New Roman" w:cs="Times New Roman"/>
                <w:sz w:val="28"/>
                <w:szCs w:val="28"/>
              </w:rPr>
              <w:t>Трудові угоди та контракти з працівниками закладу</w:t>
            </w:r>
            <w:r>
              <w:rPr>
                <w:rFonts w:ascii="Times New Roman" w:eastAsia="Times New Roman,Bold" w:hAnsi="Times New Roman" w:cs="Times New Roman"/>
                <w:sz w:val="28"/>
                <w:szCs w:val="28"/>
              </w:rPr>
              <w:t xml:space="preserve"> вищої освіти</w:t>
            </w:r>
            <w:r w:rsidRPr="00A30D4B">
              <w:rPr>
                <w:rFonts w:ascii="Times New Roman" w:eastAsia="Times New Roman,Bold" w:hAnsi="Times New Roman" w:cs="Times New Roman"/>
                <w:sz w:val="28"/>
                <w:szCs w:val="28"/>
              </w:rPr>
              <w:t xml:space="preserve">. Посадові обов’язки і виробнича дисципліна. Регулювання робочого часу та оплати праці педагогічних та науково-педагогічних працівників.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353522" w:rsidP="000E1856">
            <w:pPr>
              <w:ind w:firstLine="34"/>
              <w:rPr>
                <w:sz w:val="28"/>
                <w:szCs w:val="28"/>
              </w:rPr>
            </w:pPr>
            <w:hyperlink r:id="rId7" w:history="1">
              <w:r>
                <w:rPr>
                  <w:rStyle w:val="a5"/>
                </w:rPr>
                <w:t>https://zakon.rada.gov.ua/laws/show/322-08</w:t>
              </w:r>
            </w:hyperlink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745B18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8"/>
                <w:szCs w:val="28"/>
              </w:rPr>
            </w:pPr>
            <w:r w:rsidRPr="00800950">
              <w:rPr>
                <w:rFonts w:eastAsia="Times New Roman,Bold"/>
                <w:bCs/>
                <w:sz w:val="28"/>
                <w:szCs w:val="28"/>
              </w:rPr>
              <w:t xml:space="preserve">Прийом до </w:t>
            </w:r>
            <w:r w:rsidRPr="00800950">
              <w:rPr>
                <w:rFonts w:eastAsia="Times New Roman,Bold"/>
                <w:bCs/>
                <w:sz w:val="28"/>
                <w:szCs w:val="28"/>
              </w:rPr>
              <w:t>закладів</w:t>
            </w:r>
            <w:r>
              <w:rPr>
                <w:rFonts w:eastAsia="Times New Roman,Bold"/>
                <w:bCs/>
                <w:sz w:val="28"/>
                <w:szCs w:val="28"/>
              </w:rPr>
              <w:t xml:space="preserve"> вищої освіти</w:t>
            </w:r>
            <w:r w:rsidRPr="00800950">
              <w:rPr>
                <w:rFonts w:eastAsia="Times New Roman,Bold"/>
                <w:bCs/>
                <w:sz w:val="28"/>
                <w:szCs w:val="28"/>
              </w:rPr>
              <w:t>: правові аспекти</w:t>
            </w:r>
          </w:p>
          <w:p w:rsidR="00800950" w:rsidRPr="00800950" w:rsidRDefault="00800950" w:rsidP="00745B1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8009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950">
              <w:rPr>
                <w:rFonts w:eastAsia="Times New Roman,Bold"/>
                <w:sz w:val="28"/>
                <w:szCs w:val="28"/>
              </w:rPr>
              <w:t xml:space="preserve">Умови прийому на навчання </w:t>
            </w:r>
            <w:r w:rsidRPr="00800950">
              <w:rPr>
                <w:rFonts w:eastAsia="Times New Roman,Bold"/>
                <w:bCs/>
                <w:sz w:val="28"/>
                <w:szCs w:val="28"/>
              </w:rPr>
              <w:t>до закладів</w:t>
            </w:r>
            <w:r>
              <w:rPr>
                <w:rFonts w:eastAsia="Times New Roman,Bold"/>
                <w:bCs/>
                <w:sz w:val="28"/>
                <w:szCs w:val="28"/>
              </w:rPr>
              <w:t xml:space="preserve"> вищої освіти</w:t>
            </w:r>
            <w:r w:rsidRPr="00800950">
              <w:rPr>
                <w:rFonts w:eastAsia="Times New Roman,Bold"/>
                <w:sz w:val="28"/>
                <w:szCs w:val="28"/>
              </w:rPr>
              <w:t>. Правова база зовнішнього незалежного оцінювання. Умови прийому до магістратур закладів</w:t>
            </w:r>
            <w:r>
              <w:rPr>
                <w:rFonts w:eastAsia="Times New Roman,Bold"/>
                <w:sz w:val="28"/>
                <w:szCs w:val="28"/>
              </w:rPr>
              <w:t xml:space="preserve"> вищої освіти</w:t>
            </w:r>
            <w:r w:rsidRPr="00800950">
              <w:rPr>
                <w:rFonts w:eastAsia="Times New Roman,Bold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Default="00353522" w:rsidP="000E1856">
            <w:pPr>
              <w:ind w:firstLine="34"/>
            </w:pPr>
            <w:hyperlink r:id="rId8" w:history="1">
              <w:r>
                <w:rPr>
                  <w:rStyle w:val="a5"/>
                </w:rPr>
                <w:t>https://mon.gov.ua/ua/osvita/visha-osvita/vstupna-kampaniya-2020/umovi-prijomu-do-vishih-navchalnih-zakladiv-v-2020-roci</w:t>
              </w:r>
            </w:hyperlink>
          </w:p>
          <w:p w:rsidR="00353522" w:rsidRPr="000E1856" w:rsidRDefault="00353522" w:rsidP="000E1856">
            <w:pPr>
              <w:ind w:firstLine="34"/>
              <w:rPr>
                <w:sz w:val="28"/>
                <w:szCs w:val="28"/>
              </w:rPr>
            </w:pPr>
            <w:hyperlink r:id="rId9" w:history="1">
              <w:r>
                <w:rPr>
                  <w:rStyle w:val="a5"/>
                </w:rPr>
                <w:t>http://testportal.gov.ua/normdokzno/</w:t>
              </w:r>
            </w:hyperlink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745B18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8"/>
                <w:szCs w:val="28"/>
              </w:rPr>
            </w:pPr>
            <w:r w:rsidRPr="00800950">
              <w:rPr>
                <w:rFonts w:eastAsia="Times New Roman,Bold"/>
                <w:bCs/>
                <w:sz w:val="28"/>
                <w:szCs w:val="28"/>
              </w:rPr>
              <w:t xml:space="preserve">Підготовка наукових та науково-педагогічних </w:t>
            </w:r>
            <w:r w:rsidRPr="00800950">
              <w:rPr>
                <w:rFonts w:eastAsia="Times New Roman,Bold"/>
                <w:bCs/>
                <w:sz w:val="28"/>
                <w:szCs w:val="28"/>
              </w:rPr>
              <w:lastRenderedPageBreak/>
              <w:t>працівників</w:t>
            </w:r>
          </w:p>
          <w:p w:rsidR="00800950" w:rsidRPr="00800950" w:rsidRDefault="00800950" w:rsidP="00745B1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8009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50">
              <w:rPr>
                <w:rFonts w:ascii="Times New Roman" w:eastAsia="Times New Roman,Bold" w:hAnsi="Times New Roman" w:cs="Times New Roman"/>
                <w:sz w:val="28"/>
                <w:szCs w:val="28"/>
              </w:rPr>
              <w:lastRenderedPageBreak/>
              <w:t xml:space="preserve">Основні форми підготовки наукових та науково-педагогічних працівників вищої кваліфікації: аспірантура і докторантура. Поняття наукового </w:t>
            </w:r>
            <w:r w:rsidRPr="00800950">
              <w:rPr>
                <w:rFonts w:ascii="Times New Roman" w:eastAsia="Times New Roman,Bold" w:hAnsi="Times New Roman" w:cs="Times New Roman"/>
                <w:sz w:val="28"/>
                <w:szCs w:val="28"/>
              </w:rPr>
              <w:lastRenderedPageBreak/>
              <w:t xml:space="preserve">ступеня та вченого звання. Присудження наукових ступенів та вчених звань.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Default="00353522" w:rsidP="000E1856">
            <w:pPr>
              <w:ind w:firstLine="34"/>
            </w:pPr>
            <w:hyperlink r:id="rId10" w:history="1">
              <w:r>
                <w:rPr>
                  <w:rStyle w:val="a5"/>
                </w:rPr>
                <w:t>https://zakon.rada.gov.ua/laws/show/261-2016-%D0%BF</w:t>
              </w:r>
            </w:hyperlink>
          </w:p>
          <w:p w:rsidR="00800950" w:rsidRDefault="00353522" w:rsidP="000E1856">
            <w:pPr>
              <w:ind w:firstLine="34"/>
            </w:pPr>
            <w:hyperlink r:id="rId11" w:history="1">
              <w:r>
                <w:rPr>
                  <w:rStyle w:val="a5"/>
                </w:rPr>
                <w:t>https://zakon.rada.gov.ua/laws/show/567-</w:t>
              </w:r>
              <w:r>
                <w:rPr>
                  <w:rStyle w:val="a5"/>
                </w:rPr>
                <w:lastRenderedPageBreak/>
                <w:t>2013-%D0%BF</w:t>
              </w:r>
            </w:hyperlink>
          </w:p>
          <w:p w:rsidR="00353522" w:rsidRPr="000E1856" w:rsidRDefault="00353522" w:rsidP="000E1856">
            <w:pPr>
              <w:ind w:firstLine="34"/>
              <w:rPr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https://zakon.rada.gov.ua/laws/show/z0183-16</w:t>
              </w:r>
            </w:hyperlink>
          </w:p>
        </w:tc>
      </w:tr>
      <w:tr w:rsidR="00800950" w:rsidRPr="000E1856" w:rsidTr="000E1856">
        <w:trPr>
          <w:trHeight w:val="509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353522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22" w:rsidRPr="000E1856" w:rsidRDefault="00353522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A30D4B" w:rsidRDefault="00353522" w:rsidP="00800950">
            <w:pPr>
              <w:rPr>
                <w:sz w:val="28"/>
                <w:szCs w:val="28"/>
              </w:rPr>
            </w:pPr>
            <w:r w:rsidRPr="00800950">
              <w:rPr>
                <w:sz w:val="28"/>
                <w:szCs w:val="28"/>
              </w:rPr>
              <w:t>Органи управління освітою та наукою в Україні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4D7A4E" w:rsidRDefault="00353522" w:rsidP="00745B18">
            <w:pPr>
              <w:jc w:val="both"/>
              <w:rPr>
                <w:sz w:val="28"/>
                <w:szCs w:val="28"/>
              </w:rPr>
            </w:pPr>
            <w:r w:rsidRPr="00800950">
              <w:rPr>
                <w:sz w:val="28"/>
                <w:szCs w:val="28"/>
              </w:rPr>
              <w:t>Місцеві органи державної виконавчої влади та органи місцевого самоврядування.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0E1856" w:rsidRDefault="00353522" w:rsidP="00745B18">
            <w:pPr>
              <w:ind w:firstLine="34"/>
              <w:rPr>
                <w:sz w:val="28"/>
                <w:szCs w:val="28"/>
              </w:rPr>
            </w:pPr>
            <w:hyperlink r:id="rId13" w:history="1">
              <w:r>
                <w:rPr>
                  <w:rStyle w:val="a5"/>
                </w:rPr>
                <w:t>https://zakon.rada.gov.ua/laws/show/2145-19</w:t>
              </w:r>
            </w:hyperlink>
          </w:p>
        </w:tc>
      </w:tr>
      <w:tr w:rsidR="00353522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0E1856" w:rsidRDefault="00353522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A30D4B" w:rsidRDefault="00353522" w:rsidP="00745B18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  <w:sz w:val="28"/>
                <w:szCs w:val="28"/>
              </w:rPr>
            </w:pPr>
            <w:r w:rsidRPr="00A30D4B">
              <w:rPr>
                <w:rFonts w:eastAsia="Times New Roman,Bold"/>
                <w:bCs/>
                <w:sz w:val="28"/>
                <w:szCs w:val="28"/>
              </w:rPr>
              <w:t>Учасники навчально-виховного процесу</w:t>
            </w:r>
          </w:p>
          <w:p w:rsidR="00353522" w:rsidRPr="00A30D4B" w:rsidRDefault="00353522" w:rsidP="00745B1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4D7A4E" w:rsidRDefault="00353522" w:rsidP="00745B18">
            <w:pPr>
              <w:jc w:val="both"/>
              <w:rPr>
                <w:sz w:val="28"/>
                <w:szCs w:val="28"/>
              </w:rPr>
            </w:pPr>
            <w:r w:rsidRPr="00A30D4B">
              <w:rPr>
                <w:rFonts w:eastAsia="Times New Roman,Bold"/>
                <w:sz w:val="28"/>
                <w:szCs w:val="28"/>
              </w:rPr>
              <w:t>Особи, які навчаються у закладах</w:t>
            </w:r>
            <w:r>
              <w:rPr>
                <w:rFonts w:eastAsia="Times New Roman,Bold"/>
                <w:sz w:val="28"/>
                <w:szCs w:val="28"/>
              </w:rPr>
              <w:t xml:space="preserve"> вищої освіти</w:t>
            </w:r>
            <w:r w:rsidRPr="00A30D4B">
              <w:rPr>
                <w:rFonts w:eastAsia="Times New Roman,Bold"/>
                <w:sz w:val="28"/>
                <w:szCs w:val="28"/>
              </w:rPr>
              <w:t>. Права та обов’язки осіб, що навчаються у закладах</w:t>
            </w:r>
            <w:r>
              <w:rPr>
                <w:rFonts w:eastAsia="Times New Roman,Bold"/>
                <w:sz w:val="28"/>
                <w:szCs w:val="28"/>
              </w:rPr>
              <w:t xml:space="preserve"> вищої освіти</w:t>
            </w:r>
            <w:r w:rsidRPr="00A30D4B">
              <w:rPr>
                <w:rFonts w:eastAsia="Times New Roman,Bold"/>
                <w:sz w:val="28"/>
                <w:szCs w:val="28"/>
              </w:rPr>
              <w:t>. Стипендіальне забезпечення студентів. Соціальні стипендії.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0E1856" w:rsidRDefault="00353522" w:rsidP="00745B18">
            <w:pPr>
              <w:ind w:firstLine="34"/>
              <w:rPr>
                <w:sz w:val="28"/>
                <w:szCs w:val="28"/>
              </w:rPr>
            </w:pPr>
            <w:hyperlink r:id="rId14" w:history="1">
              <w:r>
                <w:rPr>
                  <w:rStyle w:val="a5"/>
                </w:rPr>
                <w:t>https://zakon.rada.gov.ua/laws/show/1556-18</w:t>
              </w:r>
            </w:hyperlink>
          </w:p>
        </w:tc>
      </w:tr>
      <w:tr w:rsidR="00353522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0E1856" w:rsidRDefault="00353522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A30D4B" w:rsidRDefault="00353522" w:rsidP="0074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D4B">
              <w:rPr>
                <w:rFonts w:eastAsia="Times New Roman,Bold"/>
                <w:bCs/>
                <w:sz w:val="28"/>
                <w:szCs w:val="28"/>
              </w:rPr>
              <w:t>Правове регулювати трудової діяльності учасників навчально-виховного процесу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4D7A4E" w:rsidRDefault="00353522" w:rsidP="0074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D4B">
              <w:rPr>
                <w:rFonts w:eastAsia="Times New Roman,Bold"/>
                <w:sz w:val="28"/>
                <w:szCs w:val="28"/>
              </w:rPr>
              <w:t xml:space="preserve">Правове регулювання соціального захисту та соціальної допомоги учасникам навчально-виховного процесу в закладах </w:t>
            </w:r>
            <w:r>
              <w:rPr>
                <w:rFonts w:eastAsia="Times New Roman,Bold"/>
                <w:sz w:val="28"/>
                <w:szCs w:val="28"/>
              </w:rPr>
              <w:t xml:space="preserve">вищої </w:t>
            </w:r>
            <w:r w:rsidRPr="00A30D4B">
              <w:rPr>
                <w:rFonts w:eastAsia="Times New Roman,Bold"/>
                <w:sz w:val="28"/>
                <w:szCs w:val="28"/>
              </w:rPr>
              <w:t xml:space="preserve">освіти.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2" w:rsidRPr="000E1856" w:rsidRDefault="00353522" w:rsidP="00745B18">
            <w:pPr>
              <w:ind w:firstLine="34"/>
              <w:rPr>
                <w:sz w:val="28"/>
                <w:szCs w:val="28"/>
              </w:rPr>
            </w:pPr>
            <w:hyperlink r:id="rId15" w:history="1">
              <w:r>
                <w:rPr>
                  <w:rStyle w:val="a5"/>
                </w:rPr>
                <w:t>https://zakon.rada.gov.ua/laws/show/322-08</w:t>
              </w:r>
            </w:hyperlink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8009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950">
              <w:rPr>
                <w:rFonts w:eastAsia="Times New Roman,Bold"/>
                <w:bCs/>
                <w:sz w:val="28"/>
                <w:szCs w:val="28"/>
              </w:rPr>
              <w:t>Прийом до вищих навча</w:t>
            </w:r>
            <w:r w:rsidRPr="00800950">
              <w:rPr>
                <w:rFonts w:eastAsia="Times New Roman,Bold"/>
                <w:bCs/>
                <w:sz w:val="28"/>
                <w:szCs w:val="28"/>
              </w:rPr>
              <w:t>льних закладів: правові аспекти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800950">
            <w:pPr>
              <w:pStyle w:val="Default"/>
              <w:jc w:val="both"/>
              <w:rPr>
                <w:sz w:val="28"/>
                <w:szCs w:val="28"/>
              </w:rPr>
            </w:pPr>
            <w:r w:rsidRPr="00800950">
              <w:rPr>
                <w:rFonts w:ascii="Times New Roman" w:hAnsi="Times New Roman" w:cs="Times New Roman"/>
                <w:sz w:val="28"/>
                <w:szCs w:val="28"/>
              </w:rPr>
              <w:t xml:space="preserve">Сутність зовнішнього незалежного оцінювання навчальних досягнень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0950">
              <w:rPr>
                <w:rFonts w:ascii="Times New Roman" w:hAnsi="Times New Roman" w:cs="Times New Roman"/>
                <w:sz w:val="28"/>
                <w:szCs w:val="28"/>
              </w:rPr>
              <w:t>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0950">
              <w:rPr>
                <w:rFonts w:ascii="Times New Roman" w:hAnsi="Times New Roman" w:cs="Times New Roman"/>
                <w:sz w:val="28"/>
                <w:szCs w:val="28"/>
              </w:rPr>
              <w:t xml:space="preserve"> та етапи його запровадження в Україні.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50">
              <w:rPr>
                <w:rFonts w:ascii="Times New Roman" w:hAnsi="Times New Roman" w:cs="Times New Roman"/>
                <w:sz w:val="28"/>
                <w:szCs w:val="28"/>
              </w:rPr>
              <w:t xml:space="preserve">Стадії та процедури ЗНО. Стадії вступної кампанії та процесуальні правові інститути Умов прийому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</w:t>
            </w:r>
            <w:r w:rsidRPr="00800950">
              <w:rPr>
                <w:rFonts w:ascii="Times New Roman" w:hAnsi="Times New Roman" w:cs="Times New Roman"/>
                <w:sz w:val="28"/>
                <w:szCs w:val="28"/>
              </w:rPr>
              <w:t>. Статус приймальної комісії як робочого органу навчального закладу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8" w:rsidRDefault="002A34B8" w:rsidP="002A34B8">
            <w:pPr>
              <w:ind w:firstLine="34"/>
            </w:pPr>
            <w:hyperlink r:id="rId16" w:history="1">
              <w:r>
                <w:rPr>
                  <w:rStyle w:val="a5"/>
                </w:rPr>
                <w:t>https://mon.gov.ua/ua/osvita/visha-osvita/vstupna-kampaniya-2020/umovi-prijomu-do-vishih-navchalnih-zakladiv-v-2020-roci</w:t>
              </w:r>
            </w:hyperlink>
          </w:p>
          <w:p w:rsidR="00800950" w:rsidRDefault="002A34B8" w:rsidP="002A34B8">
            <w:hyperlink r:id="rId17" w:history="1">
              <w:r>
                <w:rPr>
                  <w:rStyle w:val="a5"/>
                </w:rPr>
                <w:t>http://testportal.gov.ua/normdokzno/</w:t>
              </w:r>
            </w:hyperlink>
          </w:p>
          <w:p w:rsidR="002A34B8" w:rsidRPr="000E1856" w:rsidRDefault="002A34B8" w:rsidP="002A34B8">
            <w:pPr>
              <w:rPr>
                <w:sz w:val="28"/>
                <w:szCs w:val="28"/>
              </w:rPr>
            </w:pPr>
            <w:hyperlink r:id="rId18" w:history="1">
              <w:r>
                <w:rPr>
                  <w:rStyle w:val="a5"/>
                </w:rPr>
                <w:t>https://zakon.rada.gov.ua/laws/show/z1353-15</w:t>
              </w:r>
            </w:hyperlink>
            <w:bookmarkStart w:id="0" w:name="_GoBack"/>
            <w:bookmarkEnd w:id="0"/>
          </w:p>
        </w:tc>
      </w:tr>
      <w:tr w:rsidR="00800950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0E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800950" w:rsidRDefault="00800950" w:rsidP="008009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950">
              <w:rPr>
                <w:rFonts w:eastAsia="Times New Roman,Bold"/>
                <w:bCs/>
                <w:sz w:val="28"/>
                <w:szCs w:val="28"/>
              </w:rPr>
              <w:t>Підготовка наукових та науково-педагогічних працівників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Pr="000E1856" w:rsidRDefault="00800950" w:rsidP="000E1856">
            <w:pPr>
              <w:jc w:val="both"/>
              <w:rPr>
                <w:sz w:val="28"/>
                <w:szCs w:val="28"/>
              </w:rPr>
            </w:pPr>
            <w:r w:rsidRPr="00800950">
              <w:rPr>
                <w:rFonts w:eastAsia="Times New Roman,Bold"/>
                <w:sz w:val="28"/>
                <w:szCs w:val="28"/>
              </w:rPr>
              <w:t xml:space="preserve">Спеціалізовані вчені ради. Експертні ради. Порядок </w:t>
            </w:r>
            <w:proofErr w:type="spellStart"/>
            <w:r w:rsidRPr="00800950">
              <w:rPr>
                <w:rFonts w:eastAsia="Times New Roman,Bold"/>
                <w:sz w:val="28"/>
                <w:szCs w:val="28"/>
              </w:rPr>
              <w:t>нострифікації</w:t>
            </w:r>
            <w:proofErr w:type="spellEnd"/>
            <w:r w:rsidRPr="00800950">
              <w:rPr>
                <w:rFonts w:eastAsia="Times New Roman,Bold"/>
                <w:sz w:val="28"/>
                <w:szCs w:val="28"/>
              </w:rPr>
              <w:t xml:space="preserve"> дипломів.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50" w:rsidRDefault="00353522" w:rsidP="000E1856">
            <w:hyperlink r:id="rId19" w:history="1">
              <w:r>
                <w:rPr>
                  <w:rStyle w:val="a5"/>
                </w:rPr>
                <w:t>https://zakon.rada.gov.ua/laws/show/z1170-11</w:t>
              </w:r>
            </w:hyperlink>
          </w:p>
          <w:p w:rsidR="00353522" w:rsidRPr="000E1856" w:rsidRDefault="00353522" w:rsidP="000E1856">
            <w:pPr>
              <w:rPr>
                <w:sz w:val="28"/>
                <w:szCs w:val="28"/>
              </w:rPr>
            </w:pPr>
            <w:hyperlink r:id="rId20" w:history="1">
              <w:r>
                <w:rPr>
                  <w:rStyle w:val="a5"/>
                </w:rPr>
                <w:t>https://mon.gov.ua/ua/ministerstvo/poslugi/viznannya-inozemnih-dokumentiv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sectPr w:rsid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1856"/>
    <w:rsid w:val="000E2AB8"/>
    <w:rsid w:val="00100DCF"/>
    <w:rsid w:val="00105FA9"/>
    <w:rsid w:val="001E1E72"/>
    <w:rsid w:val="002A34B8"/>
    <w:rsid w:val="002C737B"/>
    <w:rsid w:val="002F1E75"/>
    <w:rsid w:val="00353522"/>
    <w:rsid w:val="0039032B"/>
    <w:rsid w:val="003D7217"/>
    <w:rsid w:val="004522E4"/>
    <w:rsid w:val="004668EC"/>
    <w:rsid w:val="00515E7A"/>
    <w:rsid w:val="005677F1"/>
    <w:rsid w:val="0057717C"/>
    <w:rsid w:val="005D2251"/>
    <w:rsid w:val="00600A01"/>
    <w:rsid w:val="00800950"/>
    <w:rsid w:val="0091234B"/>
    <w:rsid w:val="009162CA"/>
    <w:rsid w:val="00941C6B"/>
    <w:rsid w:val="009A5165"/>
    <w:rsid w:val="009B6A23"/>
    <w:rsid w:val="00A2024D"/>
    <w:rsid w:val="00A26E4C"/>
    <w:rsid w:val="00B62790"/>
    <w:rsid w:val="00B9611C"/>
    <w:rsid w:val="00B979BA"/>
    <w:rsid w:val="00BB3E4C"/>
    <w:rsid w:val="00D72404"/>
    <w:rsid w:val="00DB6E17"/>
    <w:rsid w:val="00E76ED6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visha-osvita/vstupna-kampaniya-2020/umovi-prijomu-do-vishih-navchalnih-zakladiv-v-2020-roci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z1353-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322-08" TargetMode="External"/><Relationship Id="rId12" Type="http://schemas.openxmlformats.org/officeDocument/2006/relationships/hyperlink" Target="https://zakon.rada.gov.ua/laws/show/z0183-16" TargetMode="External"/><Relationship Id="rId17" Type="http://schemas.openxmlformats.org/officeDocument/2006/relationships/hyperlink" Target="http://testportal.gov.ua/normdokzn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n.gov.ua/ua/osvita/visha-osvita/vstupna-kampaniya-2020/umovi-prijomu-do-vishih-navchalnih-zakladiv-v-2020-roci" TargetMode="External"/><Relationship Id="rId20" Type="http://schemas.openxmlformats.org/officeDocument/2006/relationships/hyperlink" Target="https://mon.gov.ua/ua/ministerstvo/poslugi/viznannya-inozemnih-dokumentiv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56-18" TargetMode="External"/><Relationship Id="rId11" Type="http://schemas.openxmlformats.org/officeDocument/2006/relationships/hyperlink" Target="https://zakon.rada.gov.ua/laws/show/567-2013-%D0%BF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322-08" TargetMode="External"/><Relationship Id="rId10" Type="http://schemas.openxmlformats.org/officeDocument/2006/relationships/hyperlink" Target="https://zakon.rada.gov.ua/laws/show/261-2016-%D0%BF" TargetMode="External"/><Relationship Id="rId19" Type="http://schemas.openxmlformats.org/officeDocument/2006/relationships/hyperlink" Target="https://zakon.rada.gov.ua/laws/show/z1170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portal.gov.ua/normdokzno/" TargetMode="External"/><Relationship Id="rId14" Type="http://schemas.openxmlformats.org/officeDocument/2006/relationships/hyperlink" Target="https://zakon.rada.gov.ua/laws/show/1556-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21</cp:revision>
  <dcterms:created xsi:type="dcterms:W3CDTF">2020-03-18T21:06:00Z</dcterms:created>
  <dcterms:modified xsi:type="dcterms:W3CDTF">2020-03-30T18:22:00Z</dcterms:modified>
</cp:coreProperties>
</file>