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4B" w:rsidRPr="00B34F7D" w:rsidRDefault="00AA4C4B" w:rsidP="0025302C">
      <w:pPr>
        <w:jc w:val="right"/>
        <w:rPr>
          <w:rFonts w:ascii="Times New Roman" w:hAnsi="Times New Roman" w:cs="Times New Roman"/>
          <w:sz w:val="28"/>
          <w:szCs w:val="28"/>
          <w:lang w:val="uk-UA"/>
        </w:rPr>
      </w:pPr>
      <w:r w:rsidRPr="00B34F7D">
        <w:rPr>
          <w:rFonts w:ascii="Times New Roman" w:hAnsi="Times New Roman" w:cs="Times New Roman"/>
          <w:sz w:val="28"/>
          <w:szCs w:val="28"/>
          <w:lang w:val="uk-UA"/>
        </w:rPr>
        <w:t>Додаток 1</w:t>
      </w:r>
    </w:p>
    <w:p w:rsidR="00AA4C4B" w:rsidRPr="00B34F7D" w:rsidRDefault="00AA4C4B" w:rsidP="003D2F81">
      <w:pPr>
        <w:jc w:val="center"/>
        <w:rPr>
          <w:rFonts w:ascii="Times New Roman" w:hAnsi="Times New Roman" w:cs="Times New Roman"/>
          <w:b/>
          <w:bCs/>
          <w:sz w:val="28"/>
          <w:szCs w:val="28"/>
          <w:lang w:val="uk-UA"/>
        </w:rPr>
      </w:pPr>
      <w:r w:rsidRPr="00B34F7D">
        <w:rPr>
          <w:rFonts w:ascii="Times New Roman" w:hAnsi="Times New Roman" w:cs="Times New Roman"/>
          <w:b/>
          <w:bCs/>
          <w:sz w:val="28"/>
          <w:szCs w:val="28"/>
        </w:rPr>
        <w:t>«</w:t>
      </w:r>
      <w:r w:rsidRPr="00624B23">
        <w:rPr>
          <w:rFonts w:ascii="Times New Roman" w:hAnsi="Times New Roman" w:cs="Times New Roman"/>
          <w:b/>
          <w:sz w:val="28"/>
          <w:szCs w:val="28"/>
        </w:rPr>
        <w:t>МІЖНАРОДНІ ЕКОНОМІЧНІ ВІДНОСИНИ</w:t>
      </w:r>
      <w:r w:rsidRPr="00B34F7D">
        <w:rPr>
          <w:rFonts w:ascii="Times New Roman" w:hAnsi="Times New Roman" w:cs="Times New Roman"/>
          <w:b/>
          <w:bCs/>
          <w:sz w:val="28"/>
          <w:szCs w:val="28"/>
        </w:rPr>
        <w:t>»</w:t>
      </w:r>
    </w:p>
    <w:p w:rsidR="00AA4C4B" w:rsidRPr="00B34F7D" w:rsidRDefault="00AA4C4B" w:rsidP="003D2F81">
      <w:pPr>
        <w:jc w:val="center"/>
        <w:rPr>
          <w:rFonts w:ascii="Times New Roman" w:hAnsi="Times New Roman" w:cs="Times New Roman"/>
          <w:b/>
          <w:bCs/>
          <w:sz w:val="28"/>
          <w:szCs w:val="28"/>
          <w:lang w:val="uk-UA"/>
        </w:rPr>
      </w:pPr>
      <w:r w:rsidRPr="00B34F7D">
        <w:rPr>
          <w:rFonts w:ascii="Times New Roman" w:hAnsi="Times New Roman" w:cs="Times New Roman"/>
          <w:b/>
          <w:bCs/>
          <w:sz w:val="28"/>
          <w:szCs w:val="28"/>
          <w:lang w:val="uk-UA"/>
        </w:rPr>
        <w:t xml:space="preserve">ФАКУЛЬТЕТ ЕКОНОМІКИ ТА МЕНЕДЖМЕНТУ, КАФЕДРА ІСТОРІЇ УКРАЇНИ, ЕКОНОМІЧНОЇ ТЕОРІЇ ТА ТУРИЗМУ, </w:t>
      </w:r>
      <w:r w:rsidRPr="00624B23">
        <w:rPr>
          <w:rFonts w:ascii="Times New Roman" w:hAnsi="Times New Roman" w:cs="Times New Roman"/>
          <w:b/>
          <w:sz w:val="28"/>
          <w:szCs w:val="28"/>
          <w:lang w:val="uk-UA"/>
        </w:rPr>
        <w:t>МЕНЕДЖМЕНТ</w:t>
      </w:r>
      <w:r w:rsidRPr="00624B23">
        <w:rPr>
          <w:rFonts w:ascii="Times New Roman" w:hAnsi="Times New Roman" w:cs="Times New Roman"/>
          <w:b/>
          <w:bCs/>
          <w:sz w:val="28"/>
          <w:szCs w:val="28"/>
          <w:lang w:val="uk-UA"/>
        </w:rPr>
        <w:t>,</w:t>
      </w:r>
      <w:r w:rsidRPr="00B34F7D">
        <w:rPr>
          <w:rFonts w:ascii="Times New Roman" w:hAnsi="Times New Roman" w:cs="Times New Roman"/>
          <w:b/>
          <w:bCs/>
          <w:sz w:val="28"/>
          <w:szCs w:val="28"/>
          <w:lang w:val="uk-UA"/>
        </w:rPr>
        <w:t xml:space="preserve"> БАКАЛАВР, ІІ</w:t>
      </w:r>
      <w:r>
        <w:rPr>
          <w:rFonts w:ascii="Times New Roman" w:hAnsi="Times New Roman" w:cs="Times New Roman"/>
          <w:b/>
          <w:bCs/>
          <w:sz w:val="28"/>
          <w:szCs w:val="28"/>
          <w:lang w:val="uk-UA"/>
        </w:rPr>
        <w:t xml:space="preserve"> КУРС </w:t>
      </w:r>
    </w:p>
    <w:p w:rsidR="00AA4C4B" w:rsidRPr="00E554C7" w:rsidRDefault="00AA4C4B" w:rsidP="003D2F81">
      <w:pPr>
        <w:jc w:val="center"/>
        <w:rPr>
          <w:rFonts w:ascii="Times New Roman" w:hAnsi="Times New Roman" w:cs="Times New Roman"/>
          <w:sz w:val="28"/>
          <w:szCs w:val="28"/>
          <w:lang w:eastAsia="uk-UA"/>
        </w:rPr>
      </w:pPr>
      <w:r>
        <w:rPr>
          <w:rFonts w:ascii="Times New Roman" w:hAnsi="Times New Roman" w:cs="Times New Roman"/>
          <w:sz w:val="28"/>
          <w:szCs w:val="28"/>
          <w:lang w:val="uk-UA" w:eastAsia="uk-UA"/>
        </w:rPr>
        <w:t>Небоженко Тетяна Тарасівна</w:t>
      </w:r>
      <w:r w:rsidRPr="00B34F7D">
        <w:rPr>
          <w:rFonts w:ascii="Times New Roman" w:hAnsi="Times New Roman" w:cs="Times New Roman"/>
          <w:sz w:val="28"/>
          <w:szCs w:val="28"/>
          <w:lang w:eastAsia="uk-UA"/>
        </w:rPr>
        <w:t xml:space="preserve">, </w:t>
      </w:r>
      <w:r>
        <w:rPr>
          <w:rFonts w:ascii="Times New Roman" w:hAnsi="Times New Roman" w:cs="Times New Roman"/>
          <w:sz w:val="28"/>
          <w:szCs w:val="28"/>
          <w:lang w:val="en-US" w:eastAsia="uk-UA"/>
        </w:rPr>
        <w:t>nebozhenko</w:t>
      </w:r>
      <w:r w:rsidRPr="00E554C7">
        <w:rPr>
          <w:rFonts w:ascii="Times New Roman" w:hAnsi="Times New Roman" w:cs="Times New Roman"/>
          <w:sz w:val="28"/>
          <w:szCs w:val="28"/>
          <w:lang w:eastAsia="uk-UA"/>
        </w:rPr>
        <w:t>008@</w:t>
      </w:r>
      <w:r>
        <w:rPr>
          <w:rFonts w:ascii="Times New Roman" w:hAnsi="Times New Roman" w:cs="Times New Roman"/>
          <w:sz w:val="28"/>
          <w:szCs w:val="28"/>
          <w:lang w:val="en-US" w:eastAsia="uk-UA"/>
        </w:rPr>
        <w:t>gmail</w:t>
      </w:r>
      <w:r w:rsidRPr="00E554C7">
        <w:rPr>
          <w:rFonts w:ascii="Times New Roman" w:hAnsi="Times New Roman" w:cs="Times New Roman"/>
          <w:sz w:val="28"/>
          <w:szCs w:val="28"/>
          <w:lang w:eastAsia="uk-UA"/>
        </w:rPr>
        <w:t>.</w:t>
      </w:r>
      <w:r>
        <w:rPr>
          <w:rFonts w:ascii="Times New Roman" w:hAnsi="Times New Roman" w:cs="Times New Roman"/>
          <w:sz w:val="28"/>
          <w:szCs w:val="28"/>
          <w:lang w:val="en-US" w:eastAsia="uk-UA"/>
        </w:rPr>
        <w:t>com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828"/>
        <w:gridCol w:w="5750"/>
        <w:gridCol w:w="7326"/>
      </w:tblGrid>
      <w:tr w:rsidR="00AA4C4B" w:rsidRPr="00B34F7D" w:rsidTr="007B1C05">
        <w:tc>
          <w:tcPr>
            <w:tcW w:w="556" w:type="dxa"/>
          </w:tcPr>
          <w:p w:rsidR="00AA4C4B" w:rsidRPr="00B34F7D" w:rsidRDefault="00AA4C4B"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 з/п</w:t>
            </w:r>
          </w:p>
        </w:tc>
        <w:tc>
          <w:tcPr>
            <w:tcW w:w="1828" w:type="dxa"/>
          </w:tcPr>
          <w:p w:rsidR="00AA4C4B" w:rsidRPr="00B34F7D" w:rsidRDefault="00AA4C4B"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Тема</w:t>
            </w:r>
          </w:p>
        </w:tc>
        <w:tc>
          <w:tcPr>
            <w:tcW w:w="5750" w:type="dxa"/>
          </w:tcPr>
          <w:p w:rsidR="00AA4C4B" w:rsidRPr="00B34F7D" w:rsidRDefault="00AA4C4B"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Анотація</w:t>
            </w:r>
          </w:p>
        </w:tc>
        <w:tc>
          <w:tcPr>
            <w:tcW w:w="7326" w:type="dxa"/>
          </w:tcPr>
          <w:p w:rsidR="00AA4C4B" w:rsidRPr="00B34F7D" w:rsidRDefault="00AA4C4B"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Інтернет-ресурс</w:t>
            </w:r>
          </w:p>
        </w:tc>
      </w:tr>
      <w:tr w:rsidR="00AA4C4B" w:rsidRPr="00B34F7D" w:rsidTr="007B1C05">
        <w:tc>
          <w:tcPr>
            <w:tcW w:w="15460" w:type="dxa"/>
            <w:gridSpan w:val="4"/>
          </w:tcPr>
          <w:p w:rsidR="00AA4C4B" w:rsidRPr="00B34F7D" w:rsidRDefault="00AA4C4B" w:rsidP="001D00D0">
            <w:pPr>
              <w:jc w:val="center"/>
              <w:rPr>
                <w:rFonts w:ascii="Times New Roman" w:hAnsi="Times New Roman" w:cs="Times New Roman"/>
                <w:sz w:val="28"/>
                <w:szCs w:val="28"/>
              </w:rPr>
            </w:pPr>
            <w:r w:rsidRPr="00B34F7D">
              <w:rPr>
                <w:rFonts w:ascii="Times New Roman" w:hAnsi="Times New Roman" w:cs="Times New Roman"/>
                <w:b/>
                <w:bCs/>
                <w:sz w:val="28"/>
                <w:szCs w:val="28"/>
              </w:rPr>
              <w:t>ЛЕКЦІЙНИЙ КУРС</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1</w:t>
            </w:r>
          </w:p>
        </w:tc>
        <w:tc>
          <w:tcPr>
            <w:tcW w:w="1828" w:type="dxa"/>
          </w:tcPr>
          <w:p w:rsidR="00AA4C4B" w:rsidRPr="00F92847" w:rsidRDefault="00AA4C4B" w:rsidP="00F92847">
            <w:pPr>
              <w:jc w:val="both"/>
              <w:rPr>
                <w:rFonts w:ascii="Times New Roman" w:hAnsi="Times New Roman" w:cs="Times New Roman"/>
                <w:sz w:val="28"/>
                <w:szCs w:val="28"/>
                <w:lang w:val="en-US"/>
              </w:rPr>
            </w:pPr>
            <w:r w:rsidRPr="00F92847">
              <w:rPr>
                <w:rFonts w:ascii="Times New Roman" w:hAnsi="Times New Roman" w:cs="Times New Roman"/>
                <w:sz w:val="28"/>
                <w:szCs w:val="28"/>
              </w:rPr>
              <w:t>Міжнародна економічна інтеграція</w:t>
            </w:r>
          </w:p>
          <w:p w:rsidR="00AA4C4B" w:rsidRPr="00F92847" w:rsidRDefault="00AA4C4B" w:rsidP="00F92847">
            <w:pPr>
              <w:jc w:val="both"/>
              <w:rPr>
                <w:rFonts w:ascii="Times New Roman" w:hAnsi="Times New Roman" w:cs="Times New Roman"/>
                <w:sz w:val="28"/>
                <w:szCs w:val="28"/>
              </w:rPr>
            </w:pP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Сутність, цілі і значення міжнародної економічної інтеграції (МЕІ), основні ознаки. Передумови і фактори розвитку МЕІ як якісно нового рівня МЕВ. Головні учасники й організатори процесу МЕІ, його сучасні особливості. Форми МЕІ. Економічні ефекти інтеграції. Регіональний характер МЕІ як її особливість. Регіональні інтеграційні об'єднання економічно розвинених країн. Об'єктивні передумови, політичні й економічні цілі, основні етапи розвитку західноєвропейської економічної інтеграції. Європейські інтеграційні процеси. США у світових інтеграційних процесах. Економічна інтеграція в Латинській Америці. Особливості регіональної інтеграції країн Азії. Основні економічні угруповання країн Африки. Інтеграційні процеси в економіці країн, що розвиваються.</w:t>
            </w:r>
          </w:p>
        </w:tc>
        <w:tc>
          <w:tcPr>
            <w:tcW w:w="7326" w:type="dxa"/>
          </w:tcPr>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http://library.nlu.edu.ua/POLN_TEXT/POSIBNIKI_2012/Posib_Mignar_ekonomika_2012.pdf</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2</w:t>
            </w:r>
          </w:p>
        </w:tc>
        <w:tc>
          <w:tcPr>
            <w:tcW w:w="1828" w:type="dxa"/>
          </w:tcPr>
          <w:p w:rsidR="00AA4C4B" w:rsidRPr="00641263" w:rsidRDefault="00AA4C4B" w:rsidP="00F92847">
            <w:pPr>
              <w:jc w:val="both"/>
              <w:rPr>
                <w:rFonts w:ascii="Times New Roman" w:hAnsi="Times New Roman" w:cs="Times New Roman"/>
                <w:sz w:val="28"/>
                <w:szCs w:val="28"/>
              </w:rPr>
            </w:pPr>
            <w:r w:rsidRPr="00641263">
              <w:rPr>
                <w:rFonts w:ascii="Times New Roman" w:hAnsi="Times New Roman" w:cs="Times New Roman"/>
                <w:sz w:val="28"/>
                <w:szCs w:val="28"/>
              </w:rPr>
              <w:t>Торгівля товарами та послугами у міжнародних економічних відносинах</w:t>
            </w: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Зростання ролі міжнародної торгівлі (МТ) на сучасному етапі. Міжнародна торгівля як форма МЕВ. Особливості розвитку МТ. Регіональна структура (географічний розподіл) МТ. Структура світового товарообігу. Види і показники МТ. Державне регулювання МТ. Тарифні інструменти регулювання МТ. Поняття «мито» та його види. Експортний та імпортний тарифи. Нетарифні методи регулювання МТ: кількісні (ембарго, квотування, ліцензування, «добровільне» обмеження експрту), приховані (технічні барєри, внутрішні податки та збори, державні закупівлі, вимоги до вмісту місцевих компонентів), фінансові (субсидії, експортне кредитування, демпінг) та правові (режим найбільшого сприяння та національний режим).</w:t>
            </w:r>
          </w:p>
        </w:tc>
        <w:tc>
          <w:tcPr>
            <w:tcW w:w="7326" w:type="dxa"/>
          </w:tcPr>
          <w:p w:rsidR="00AA4C4B" w:rsidRPr="00312765" w:rsidRDefault="00AA4C4B" w:rsidP="00F92847">
            <w:pPr>
              <w:jc w:val="both"/>
              <w:rPr>
                <w:rFonts w:ascii="Times New Roman" w:hAnsi="Times New Roman" w:cs="Times New Roman"/>
                <w:sz w:val="28"/>
                <w:szCs w:val="28"/>
              </w:rPr>
            </w:pPr>
          </w:p>
          <w:p w:rsidR="00AA4C4B" w:rsidRPr="00312765"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www</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wto</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org</w:t>
            </w:r>
            <w:r w:rsidRPr="00312765">
              <w:rPr>
                <w:rFonts w:ascii="Times New Roman" w:hAnsi="Times New Roman" w:cs="Times New Roman"/>
                <w:sz w:val="28"/>
                <w:szCs w:val="28"/>
              </w:rPr>
              <w:t xml:space="preserve"> – </w:t>
            </w:r>
            <w:r w:rsidRPr="00F92847">
              <w:rPr>
                <w:rFonts w:ascii="Times New Roman" w:hAnsi="Times New Roman" w:cs="Times New Roman"/>
                <w:sz w:val="28"/>
                <w:szCs w:val="28"/>
              </w:rPr>
              <w:t>офіційний</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сайт</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Світової</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організації</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торгівлі</w:t>
            </w:r>
            <w:r w:rsidRPr="00312765">
              <w:rPr>
                <w:rFonts w:ascii="Times New Roman" w:hAnsi="Times New Roman" w:cs="Times New Roman"/>
                <w:sz w:val="28"/>
                <w:szCs w:val="28"/>
              </w:rPr>
              <w:t>.</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3</w:t>
            </w:r>
          </w:p>
        </w:tc>
        <w:tc>
          <w:tcPr>
            <w:tcW w:w="1828" w:type="dxa"/>
          </w:tcPr>
          <w:p w:rsidR="00AA4C4B" w:rsidRPr="00F92847" w:rsidRDefault="00AA4C4B"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Міжнародні валютно-фінансові відносини</w:t>
            </w:r>
            <w:r w:rsidRPr="00F92847">
              <w:rPr>
                <w:rFonts w:ascii="Times New Roman" w:hAnsi="Times New Roman" w:cs="Times New Roman"/>
                <w:sz w:val="28"/>
                <w:szCs w:val="28"/>
              </w:rPr>
              <w:t>.</w:t>
            </w: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Поняття міжнародних валютно-фінансових відносин (МВФВ) та передумови їх розвитку. Національні, міжнародні і світова валютні системи, їх сутність, елементи. Еволюція міжнародних валютно-фінансової системи (МВФС). Паризька валютна система: передумови розвитку, основні положення, принципи функціонування та регіональні особливості. Генуезька валютна система: передумови розвитку, основні положення, генуезька конференція та її основні результати, принципи функціонування та регіональні особливості. БреттонВудська валютна система: передумови та принципи функціонування. Ямайська валютна система: принципи функціонування та роль у світовій економіці. Поняття валютного курсу та валютного котирування. Фактори впливу на формування валютного курсу. Валютні ринки: поняття, види, суб’єкти, основні принципи формування. Поняття валютних операцій та їх види.</w:t>
            </w:r>
          </w:p>
        </w:tc>
        <w:tc>
          <w:tcPr>
            <w:tcW w:w="7326" w:type="dxa"/>
          </w:tcPr>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www.worldbank.org – офіційний сайт Світового банку.</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4</w:t>
            </w:r>
          </w:p>
        </w:tc>
        <w:tc>
          <w:tcPr>
            <w:tcW w:w="1828" w:type="dxa"/>
          </w:tcPr>
          <w:p w:rsidR="00AA4C4B" w:rsidRPr="00641263" w:rsidRDefault="00AA4C4B" w:rsidP="00F92847">
            <w:pPr>
              <w:pStyle w:val="BodyTextIndent"/>
              <w:ind w:left="0"/>
              <w:jc w:val="both"/>
              <w:rPr>
                <w:sz w:val="28"/>
                <w:szCs w:val="28"/>
              </w:rPr>
            </w:pPr>
            <w:r w:rsidRPr="00641263">
              <w:rPr>
                <w:sz w:val="28"/>
                <w:szCs w:val="28"/>
              </w:rPr>
              <w:t>Міжнародна трудова міграція на світовому ринку праці</w:t>
            </w:r>
          </w:p>
        </w:tc>
        <w:tc>
          <w:tcPr>
            <w:tcW w:w="5750" w:type="dxa"/>
          </w:tcPr>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Міграція населення і міграція робочої сили. Суть і чинники міжнародної міграції робочої сили. Види міжнародної міграції робочої сили. Види міжнародної міграції: кінцева, тимчасова, сезонна, маятникова, добровільна, примусова, робочих і спеціалістів. Наслідки міжнародної міграції для мігрантів, приймаючих країн та країн-донорів. Регулювання міжнародних міграційних процесів у країнахекспортерах та країнах-імпортерах робочої сили. Рівні регулювання міжнародної трудової міграції. Роль міжнародних організацій в регулюванні міграційних процесів. Формування і розвиток світових ринків робочої сили.</w:t>
            </w:r>
          </w:p>
        </w:tc>
        <w:tc>
          <w:tcPr>
            <w:tcW w:w="7326" w:type="dxa"/>
          </w:tcPr>
          <w:p w:rsidR="00AA4C4B" w:rsidRPr="00F92847" w:rsidRDefault="00AA4C4B" w:rsidP="00F92847">
            <w:pPr>
              <w:jc w:val="both"/>
              <w:rPr>
                <w:rFonts w:ascii="Times New Roman" w:hAnsi="Times New Roman" w:cs="Times New Roman"/>
                <w:sz w:val="28"/>
                <w:szCs w:val="28"/>
                <w:lang w:val="uk-UA"/>
              </w:rPr>
            </w:pPr>
          </w:p>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www.ukrstat.gov.ua– офіційний сайт Державного комітету статистики України</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lang w:val="en-US"/>
              </w:rPr>
            </w:pPr>
            <w:r w:rsidRPr="00F92847">
              <w:rPr>
                <w:rFonts w:ascii="Times New Roman" w:hAnsi="Times New Roman" w:cs="Times New Roman"/>
                <w:b/>
                <w:bCs/>
                <w:sz w:val="28"/>
                <w:szCs w:val="28"/>
                <w:lang w:val="en-US"/>
              </w:rPr>
              <w:t>5</w:t>
            </w:r>
          </w:p>
        </w:tc>
        <w:tc>
          <w:tcPr>
            <w:tcW w:w="1828"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Економічна єдність світу і глобальні проблеми МЕВ</w:t>
            </w: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Формування економічної єдності світу. Моделі економічного розвитку. Глобальні проблеми МЕВ</w:t>
            </w:r>
          </w:p>
        </w:tc>
        <w:tc>
          <w:tcPr>
            <w:tcW w:w="7326" w:type="dxa"/>
          </w:tcPr>
          <w:p w:rsidR="00AA4C4B" w:rsidRPr="00F92847" w:rsidRDefault="00AA4C4B" w:rsidP="00F92847">
            <w:pPr>
              <w:jc w:val="both"/>
              <w:rPr>
                <w:rFonts w:ascii="Times New Roman" w:hAnsi="Times New Roman" w:cs="Times New Roman"/>
                <w:sz w:val="28"/>
                <w:szCs w:val="28"/>
                <w:lang w:val="uk-UA"/>
              </w:rPr>
            </w:pPr>
          </w:p>
          <w:p w:rsidR="00AA4C4B" w:rsidRPr="00312765"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www.oecd.org – офіційний сайт Організації економічного співробітництва і розвитку.</w:t>
            </w:r>
          </w:p>
          <w:p w:rsidR="00AA4C4B" w:rsidRPr="00312765"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europa</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eu</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int</w:t>
            </w:r>
            <w:r w:rsidRPr="00312765">
              <w:rPr>
                <w:rFonts w:ascii="Times New Roman" w:hAnsi="Times New Roman" w:cs="Times New Roman"/>
                <w:sz w:val="28"/>
                <w:szCs w:val="28"/>
              </w:rPr>
              <w:t xml:space="preserve"> – </w:t>
            </w:r>
            <w:r w:rsidRPr="00F92847">
              <w:rPr>
                <w:rFonts w:ascii="Times New Roman" w:hAnsi="Times New Roman" w:cs="Times New Roman"/>
                <w:sz w:val="28"/>
                <w:szCs w:val="28"/>
              </w:rPr>
              <w:t>офіційний</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сайт</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Європейського</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Союзу</w:t>
            </w:r>
            <w:r w:rsidRPr="00312765">
              <w:rPr>
                <w:rFonts w:ascii="Times New Roman" w:hAnsi="Times New Roman" w:cs="Times New Roman"/>
                <w:sz w:val="28"/>
                <w:szCs w:val="28"/>
              </w:rPr>
              <w:t>.</w:t>
            </w:r>
          </w:p>
        </w:tc>
      </w:tr>
      <w:tr w:rsidR="00AA4C4B" w:rsidRPr="00F92847" w:rsidTr="007B1C05">
        <w:tc>
          <w:tcPr>
            <w:tcW w:w="15460" w:type="dxa"/>
            <w:gridSpan w:val="4"/>
          </w:tcPr>
          <w:p w:rsidR="00AA4C4B" w:rsidRPr="00F92847" w:rsidRDefault="00AA4C4B" w:rsidP="00641263">
            <w:pPr>
              <w:jc w:val="center"/>
              <w:rPr>
                <w:rFonts w:ascii="Times New Roman" w:hAnsi="Times New Roman" w:cs="Times New Roman"/>
                <w:b/>
                <w:bCs/>
                <w:sz w:val="28"/>
                <w:szCs w:val="28"/>
              </w:rPr>
            </w:pPr>
            <w:r w:rsidRPr="00F92847">
              <w:rPr>
                <w:rFonts w:ascii="Times New Roman" w:hAnsi="Times New Roman" w:cs="Times New Roman"/>
                <w:b/>
                <w:bCs/>
                <w:sz w:val="28"/>
                <w:szCs w:val="28"/>
              </w:rPr>
              <w:t>САМОСТІЙНА РОБОТА</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1</w:t>
            </w:r>
          </w:p>
        </w:tc>
        <w:tc>
          <w:tcPr>
            <w:tcW w:w="1828" w:type="dxa"/>
          </w:tcPr>
          <w:p w:rsidR="00AA4C4B" w:rsidRPr="00641263" w:rsidRDefault="00AA4C4B"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Міжнародна економічна інтеграція</w:t>
            </w: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1. Сутність, цілі і значення міжнародної економічної інтеграції. 2. Головні учасники й організатори процесу економічної інтеграції, його сучасні особливості. 3. Ппередумови і фактори розвитку міжнародної економічної інтеграції. 4. Форми економічної інтеграції. 5. Економічні ефекти інтеграції.</w:t>
            </w:r>
          </w:p>
        </w:tc>
        <w:tc>
          <w:tcPr>
            <w:tcW w:w="7326" w:type="dxa"/>
          </w:tcPr>
          <w:p w:rsidR="00AA4C4B" w:rsidRPr="00F92847" w:rsidRDefault="00AA4C4B" w:rsidP="00F92847">
            <w:pPr>
              <w:jc w:val="both"/>
              <w:rPr>
                <w:rFonts w:ascii="Times New Roman" w:hAnsi="Times New Roman" w:cs="Times New Roman"/>
                <w:sz w:val="28"/>
                <w:szCs w:val="28"/>
                <w:lang w:val="uk-UA"/>
              </w:rPr>
            </w:pPr>
          </w:p>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http://library.nlu.edu.ua/POLN_TEXT/POSIBNIKI_2012/Posib_Mignar_ekonomika_2012.pdf</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2</w:t>
            </w:r>
          </w:p>
        </w:tc>
        <w:tc>
          <w:tcPr>
            <w:tcW w:w="1828" w:type="dxa"/>
          </w:tcPr>
          <w:p w:rsidR="00AA4C4B" w:rsidRPr="00641263" w:rsidRDefault="00AA4C4B"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Міжнародна торгівля як провідна форма міжнародних економічних відносин</w:t>
            </w:r>
          </w:p>
        </w:tc>
        <w:tc>
          <w:tcPr>
            <w:tcW w:w="5750" w:type="dxa"/>
          </w:tcPr>
          <w:p w:rsidR="00AA4C4B" w:rsidRPr="00F92847" w:rsidRDefault="00AA4C4B" w:rsidP="00F92847">
            <w:pPr>
              <w:jc w:val="both"/>
              <w:rPr>
                <w:rFonts w:ascii="Times New Roman" w:hAnsi="Times New Roman" w:cs="Times New Roman"/>
                <w:sz w:val="28"/>
                <w:szCs w:val="28"/>
                <w:lang w:val="en-US"/>
              </w:rPr>
            </w:pPr>
            <w:r w:rsidRPr="00F92847">
              <w:rPr>
                <w:rFonts w:ascii="Times New Roman" w:hAnsi="Times New Roman" w:cs="Times New Roman"/>
                <w:sz w:val="28"/>
                <w:szCs w:val="28"/>
              </w:rPr>
              <w:t xml:space="preserve">1. Особливості зростання ролі міжнародної торгівлі на сучасному етапі розвитку суспільства. 2. Основні теорії міжнародної торгівлі. 3. Загальна характеристика факторів зростання міжнародного товарообігу. Міжнародна торгівля як провідна форма міжнародних економічних відносин </w:t>
            </w:r>
            <w:r w:rsidRPr="00F92847">
              <w:rPr>
                <w:rFonts w:ascii="Times New Roman" w:hAnsi="Times New Roman" w:cs="Times New Roman"/>
                <w:sz w:val="28"/>
                <w:szCs w:val="28"/>
                <w:lang w:val="uk-UA"/>
              </w:rPr>
              <w:t xml:space="preserve"> </w:t>
            </w:r>
            <w:r w:rsidRPr="00F92847">
              <w:rPr>
                <w:rFonts w:ascii="Times New Roman" w:hAnsi="Times New Roman" w:cs="Times New Roman"/>
                <w:sz w:val="28"/>
                <w:szCs w:val="28"/>
              </w:rPr>
              <w:t>4. Регіональну структуру (географічний розподіл) міжнародної торгівлі. 5. Структуру світового товарообігу.</w:t>
            </w:r>
          </w:p>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6. Система показників розвитку міжнародної торгівлі.</w:t>
            </w:r>
          </w:p>
        </w:tc>
        <w:tc>
          <w:tcPr>
            <w:tcW w:w="7326" w:type="dxa"/>
          </w:tcPr>
          <w:p w:rsidR="00AA4C4B" w:rsidRPr="00F92847" w:rsidRDefault="00AA4C4B" w:rsidP="00F92847">
            <w:pPr>
              <w:jc w:val="both"/>
              <w:rPr>
                <w:rFonts w:ascii="Times New Roman" w:hAnsi="Times New Roman" w:cs="Times New Roman"/>
                <w:sz w:val="28"/>
                <w:szCs w:val="28"/>
              </w:rPr>
            </w:pPr>
          </w:p>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www</w:t>
            </w:r>
            <w:r w:rsidRPr="00F92847">
              <w:rPr>
                <w:rFonts w:ascii="Times New Roman" w:hAnsi="Times New Roman" w:cs="Times New Roman"/>
                <w:sz w:val="28"/>
                <w:szCs w:val="28"/>
              </w:rPr>
              <w:t>.</w:t>
            </w:r>
            <w:r w:rsidRPr="00F92847">
              <w:rPr>
                <w:rFonts w:ascii="Times New Roman" w:hAnsi="Times New Roman" w:cs="Times New Roman"/>
                <w:sz w:val="28"/>
                <w:szCs w:val="28"/>
                <w:lang w:val="en-US"/>
              </w:rPr>
              <w:t>wto</w:t>
            </w:r>
            <w:r w:rsidRPr="00F92847">
              <w:rPr>
                <w:rFonts w:ascii="Times New Roman" w:hAnsi="Times New Roman" w:cs="Times New Roman"/>
                <w:sz w:val="28"/>
                <w:szCs w:val="28"/>
              </w:rPr>
              <w:t>.</w:t>
            </w:r>
            <w:r w:rsidRPr="00F92847">
              <w:rPr>
                <w:rFonts w:ascii="Times New Roman" w:hAnsi="Times New Roman" w:cs="Times New Roman"/>
                <w:sz w:val="28"/>
                <w:szCs w:val="28"/>
                <w:lang w:val="en-US"/>
              </w:rPr>
              <w:t>org</w:t>
            </w:r>
            <w:r w:rsidRPr="00F92847">
              <w:rPr>
                <w:rFonts w:ascii="Times New Roman" w:hAnsi="Times New Roman" w:cs="Times New Roman"/>
                <w:sz w:val="28"/>
                <w:szCs w:val="28"/>
              </w:rPr>
              <w:t xml:space="preserve"> – офіційний сайт Світової організації торгівлі.</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3</w:t>
            </w:r>
          </w:p>
        </w:tc>
        <w:tc>
          <w:tcPr>
            <w:tcW w:w="1828" w:type="dxa"/>
          </w:tcPr>
          <w:p w:rsidR="00AA4C4B" w:rsidRPr="00641263" w:rsidRDefault="00AA4C4B"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Міжнародні валютно-фінансові відносини</w:t>
            </w:r>
          </w:p>
        </w:tc>
        <w:tc>
          <w:tcPr>
            <w:tcW w:w="5750" w:type="dxa"/>
          </w:tcPr>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1. Сутність, елементи та закономірності функціонування світової валютнофінансової системи. 2. Передумови розвитку міжнародних валютно-фінансових відносин. 3. Функції валютної системи, рівні функціонування та їх взаємодія. 4. Валютний курс та фактори його формування. Міжнародні валютно-фінансові відносини 34 5. Режими валютних курсів. 6. Поняття «конвертованості валюти». 7. Аналіз світового валютного ринку.</w:t>
            </w:r>
          </w:p>
        </w:tc>
        <w:tc>
          <w:tcPr>
            <w:tcW w:w="7326" w:type="dxa"/>
          </w:tcPr>
          <w:p w:rsidR="00AA4C4B" w:rsidRPr="00F92847" w:rsidRDefault="00AA4C4B" w:rsidP="00F92847">
            <w:pPr>
              <w:jc w:val="both"/>
              <w:rPr>
                <w:rFonts w:ascii="Times New Roman" w:hAnsi="Times New Roman" w:cs="Times New Roman"/>
                <w:sz w:val="28"/>
                <w:szCs w:val="28"/>
                <w:lang w:val="uk-UA"/>
              </w:rPr>
            </w:pPr>
          </w:p>
          <w:p w:rsidR="00AA4C4B" w:rsidRPr="00F92847" w:rsidRDefault="00AA4C4B" w:rsidP="00F92847">
            <w:pPr>
              <w:jc w:val="both"/>
              <w:rPr>
                <w:rFonts w:ascii="Times New Roman" w:hAnsi="Times New Roman" w:cs="Times New Roman"/>
                <w:sz w:val="28"/>
                <w:szCs w:val="28"/>
              </w:rPr>
            </w:pPr>
            <w:r w:rsidRPr="00F92847">
              <w:rPr>
                <w:rFonts w:ascii="Times New Roman" w:hAnsi="Times New Roman" w:cs="Times New Roman"/>
                <w:sz w:val="28"/>
                <w:szCs w:val="28"/>
              </w:rPr>
              <w:t>www.worldbank.org – офіційний сайт Світового банку.</w:t>
            </w:r>
          </w:p>
        </w:tc>
      </w:tr>
      <w:tr w:rsidR="00AA4C4B" w:rsidRPr="00F92847" w:rsidTr="007B1C05">
        <w:tc>
          <w:tcPr>
            <w:tcW w:w="556" w:type="dxa"/>
          </w:tcPr>
          <w:p w:rsidR="00AA4C4B" w:rsidRPr="00F92847" w:rsidRDefault="00AA4C4B"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4</w:t>
            </w:r>
          </w:p>
        </w:tc>
        <w:tc>
          <w:tcPr>
            <w:tcW w:w="1828" w:type="dxa"/>
          </w:tcPr>
          <w:p w:rsidR="00AA4C4B" w:rsidRPr="00641263" w:rsidRDefault="00AA4C4B" w:rsidP="00F92847">
            <w:pPr>
              <w:pStyle w:val="BodyTextIndent"/>
              <w:ind w:left="0"/>
              <w:jc w:val="both"/>
              <w:rPr>
                <w:sz w:val="28"/>
                <w:szCs w:val="28"/>
              </w:rPr>
            </w:pPr>
            <w:r w:rsidRPr="00641263">
              <w:rPr>
                <w:sz w:val="28"/>
                <w:szCs w:val="28"/>
              </w:rPr>
              <w:t>Міжнародна трудова міграція</w:t>
            </w:r>
          </w:p>
        </w:tc>
        <w:tc>
          <w:tcPr>
            <w:tcW w:w="5750" w:type="dxa"/>
          </w:tcPr>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 xml:space="preserve">1. Суть, причини та сучасні ознаки міжнародної трудової міграції. 2. Форми і головні напрями сучасних міграційних потоків. 3. Державний і міжнародний рівні регулювання міграції робочої сили. 4. Вплив міграційних процесів на соціально-економічний розвиток країн світу. 5. Проблеми міжнародної трудової міграції і ринку робочої сили в Україні. </w:t>
            </w:r>
          </w:p>
        </w:tc>
        <w:tc>
          <w:tcPr>
            <w:tcW w:w="7326" w:type="dxa"/>
          </w:tcPr>
          <w:p w:rsidR="00AA4C4B" w:rsidRPr="00F92847" w:rsidRDefault="00AA4C4B" w:rsidP="00F92847">
            <w:pPr>
              <w:jc w:val="both"/>
              <w:rPr>
                <w:rFonts w:ascii="Times New Roman" w:hAnsi="Times New Roman" w:cs="Times New Roman"/>
                <w:sz w:val="28"/>
                <w:szCs w:val="28"/>
              </w:rPr>
            </w:pPr>
          </w:p>
          <w:p w:rsidR="00AA4C4B" w:rsidRPr="00F92847" w:rsidRDefault="00AA4C4B" w:rsidP="00F92847">
            <w:pPr>
              <w:jc w:val="both"/>
              <w:rPr>
                <w:rFonts w:ascii="Times New Roman" w:hAnsi="Times New Roman" w:cs="Times New Roman"/>
                <w:sz w:val="28"/>
                <w:szCs w:val="28"/>
                <w:lang w:val="uk-UA"/>
              </w:rPr>
            </w:pPr>
          </w:p>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www.ukrstat.gov.ua– офіційний сайт Державного комітету статистики України</w:t>
            </w:r>
          </w:p>
        </w:tc>
      </w:tr>
      <w:tr w:rsidR="00AA4C4B" w:rsidRPr="001C29EF" w:rsidTr="007B1C05">
        <w:tc>
          <w:tcPr>
            <w:tcW w:w="556" w:type="dxa"/>
          </w:tcPr>
          <w:p w:rsidR="00AA4C4B" w:rsidRPr="00F92847" w:rsidRDefault="00AA4C4B" w:rsidP="00F92847">
            <w:pPr>
              <w:jc w:val="both"/>
              <w:rPr>
                <w:rFonts w:ascii="Times New Roman" w:hAnsi="Times New Roman" w:cs="Times New Roman"/>
                <w:b/>
                <w:bCs/>
                <w:sz w:val="28"/>
                <w:szCs w:val="28"/>
                <w:lang w:val="en-US"/>
              </w:rPr>
            </w:pPr>
            <w:r w:rsidRPr="00F92847">
              <w:rPr>
                <w:rFonts w:ascii="Times New Roman" w:hAnsi="Times New Roman" w:cs="Times New Roman"/>
                <w:b/>
                <w:bCs/>
                <w:sz w:val="28"/>
                <w:szCs w:val="28"/>
                <w:lang w:val="en-US"/>
              </w:rPr>
              <w:t>5</w:t>
            </w:r>
          </w:p>
        </w:tc>
        <w:tc>
          <w:tcPr>
            <w:tcW w:w="1828" w:type="dxa"/>
          </w:tcPr>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Економічна єдність світу і глобальні проблеми МЕВ</w:t>
            </w:r>
          </w:p>
        </w:tc>
        <w:tc>
          <w:tcPr>
            <w:tcW w:w="5750" w:type="dxa"/>
          </w:tcPr>
          <w:p w:rsidR="00AA4C4B" w:rsidRPr="00312765" w:rsidRDefault="00AA4C4B" w:rsidP="00F9284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92847">
              <w:rPr>
                <w:rFonts w:ascii="Times New Roman" w:hAnsi="Times New Roman" w:cs="Times New Roman"/>
                <w:sz w:val="28"/>
                <w:szCs w:val="28"/>
                <w:lang w:val="uk-UA"/>
              </w:rPr>
              <w:t xml:space="preserve">Формування економічної єдності світу. </w:t>
            </w:r>
            <w:r>
              <w:rPr>
                <w:rFonts w:ascii="Times New Roman" w:hAnsi="Times New Roman" w:cs="Times New Roman"/>
                <w:sz w:val="28"/>
                <w:szCs w:val="28"/>
                <w:lang w:val="uk-UA"/>
              </w:rPr>
              <w:t>2.</w:t>
            </w:r>
            <w:r w:rsidRPr="00F92847">
              <w:rPr>
                <w:rFonts w:ascii="Times New Roman" w:hAnsi="Times New Roman" w:cs="Times New Roman"/>
                <w:sz w:val="28"/>
                <w:szCs w:val="28"/>
                <w:lang w:val="uk-UA"/>
              </w:rPr>
              <w:t xml:space="preserve">Моделі економічного розвитку. </w:t>
            </w:r>
            <w:r>
              <w:rPr>
                <w:rFonts w:ascii="Times New Roman" w:hAnsi="Times New Roman" w:cs="Times New Roman"/>
                <w:sz w:val="28"/>
                <w:szCs w:val="28"/>
                <w:lang w:val="uk-UA"/>
              </w:rPr>
              <w:t>3.</w:t>
            </w:r>
            <w:r w:rsidRPr="00312765">
              <w:rPr>
                <w:rFonts w:ascii="Times New Roman" w:hAnsi="Times New Roman" w:cs="Times New Roman"/>
                <w:sz w:val="28"/>
                <w:szCs w:val="28"/>
                <w:lang w:val="uk-UA"/>
              </w:rPr>
              <w:t>Глобальні проблеми МЕВ</w:t>
            </w:r>
          </w:p>
        </w:tc>
        <w:tc>
          <w:tcPr>
            <w:tcW w:w="7326" w:type="dxa"/>
          </w:tcPr>
          <w:p w:rsidR="00AA4C4B" w:rsidRPr="00F92847" w:rsidRDefault="00AA4C4B" w:rsidP="00F92847">
            <w:pPr>
              <w:jc w:val="both"/>
              <w:rPr>
                <w:rFonts w:ascii="Times New Roman" w:hAnsi="Times New Roman" w:cs="Times New Roman"/>
                <w:sz w:val="28"/>
                <w:szCs w:val="28"/>
                <w:lang w:val="uk-UA"/>
              </w:rPr>
            </w:pPr>
          </w:p>
          <w:p w:rsidR="00AA4C4B" w:rsidRPr="00312765"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w:t>
            </w:r>
            <w:r w:rsidRPr="00312765">
              <w:rPr>
                <w:rFonts w:ascii="Times New Roman" w:hAnsi="Times New Roman" w:cs="Times New Roman"/>
                <w:sz w:val="28"/>
                <w:szCs w:val="28"/>
                <w:lang w:val="uk-UA"/>
              </w:rPr>
              <w:t>.</w:t>
            </w:r>
            <w:r w:rsidRPr="00F92847">
              <w:rPr>
                <w:rFonts w:ascii="Times New Roman" w:hAnsi="Times New Roman" w:cs="Times New Roman"/>
                <w:sz w:val="28"/>
                <w:szCs w:val="28"/>
              </w:rPr>
              <w:t>oecd</w:t>
            </w:r>
            <w:r w:rsidRPr="00312765">
              <w:rPr>
                <w:rFonts w:ascii="Times New Roman" w:hAnsi="Times New Roman" w:cs="Times New Roman"/>
                <w:sz w:val="28"/>
                <w:szCs w:val="28"/>
                <w:lang w:val="uk-UA"/>
              </w:rPr>
              <w:t>.</w:t>
            </w:r>
            <w:r w:rsidRPr="00F92847">
              <w:rPr>
                <w:rFonts w:ascii="Times New Roman" w:hAnsi="Times New Roman" w:cs="Times New Roman"/>
                <w:sz w:val="28"/>
                <w:szCs w:val="28"/>
              </w:rPr>
              <w:t>org</w:t>
            </w:r>
            <w:r w:rsidRPr="00312765">
              <w:rPr>
                <w:rFonts w:ascii="Times New Roman" w:hAnsi="Times New Roman" w:cs="Times New Roman"/>
                <w:sz w:val="28"/>
                <w:szCs w:val="28"/>
                <w:lang w:val="uk-UA"/>
              </w:rPr>
              <w:t xml:space="preserve"> – офіційний сайт Організації економічного співробітництва і розвитку.</w:t>
            </w:r>
          </w:p>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en-US"/>
              </w:rPr>
              <w:t>europa</w:t>
            </w:r>
            <w:r w:rsidRPr="00312765">
              <w:rPr>
                <w:rFonts w:ascii="Times New Roman" w:hAnsi="Times New Roman" w:cs="Times New Roman"/>
                <w:sz w:val="28"/>
                <w:szCs w:val="28"/>
                <w:lang w:val="uk-UA"/>
              </w:rPr>
              <w:t>.</w:t>
            </w:r>
            <w:r w:rsidRPr="00F92847">
              <w:rPr>
                <w:rFonts w:ascii="Times New Roman" w:hAnsi="Times New Roman" w:cs="Times New Roman"/>
                <w:sz w:val="28"/>
                <w:szCs w:val="28"/>
                <w:lang w:val="en-US"/>
              </w:rPr>
              <w:t>eu</w:t>
            </w:r>
            <w:r w:rsidRPr="00312765">
              <w:rPr>
                <w:rFonts w:ascii="Times New Roman" w:hAnsi="Times New Roman" w:cs="Times New Roman"/>
                <w:sz w:val="28"/>
                <w:szCs w:val="28"/>
                <w:lang w:val="uk-UA"/>
              </w:rPr>
              <w:t>.</w:t>
            </w:r>
            <w:r w:rsidRPr="00F92847">
              <w:rPr>
                <w:rFonts w:ascii="Times New Roman" w:hAnsi="Times New Roman" w:cs="Times New Roman"/>
                <w:sz w:val="28"/>
                <w:szCs w:val="28"/>
                <w:lang w:val="en-US"/>
              </w:rPr>
              <w:t>int</w:t>
            </w:r>
            <w:r w:rsidRPr="00312765">
              <w:rPr>
                <w:rFonts w:ascii="Times New Roman" w:hAnsi="Times New Roman" w:cs="Times New Roman"/>
                <w:sz w:val="28"/>
                <w:szCs w:val="28"/>
                <w:lang w:val="uk-UA"/>
              </w:rPr>
              <w:t xml:space="preserve"> – офіційний сайт Європейського Союзу.</w:t>
            </w:r>
          </w:p>
        </w:tc>
      </w:tr>
    </w:tbl>
    <w:p w:rsidR="00AA4C4B" w:rsidRPr="00F92847" w:rsidRDefault="00AA4C4B" w:rsidP="00F92847">
      <w:pPr>
        <w:jc w:val="both"/>
        <w:rPr>
          <w:rFonts w:ascii="Times New Roman" w:hAnsi="Times New Roman" w:cs="Times New Roman"/>
          <w:sz w:val="28"/>
          <w:szCs w:val="28"/>
          <w:lang w:val="uk-UA"/>
        </w:rPr>
      </w:pPr>
    </w:p>
    <w:p w:rsidR="00AA4C4B" w:rsidRPr="00F92847" w:rsidRDefault="00AA4C4B"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 xml:space="preserve"> </w:t>
      </w:r>
    </w:p>
    <w:sectPr w:rsidR="00AA4C4B" w:rsidRPr="00F92847" w:rsidSect="001A3884">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20B1"/>
    <w:multiLevelType w:val="hybridMultilevel"/>
    <w:tmpl w:val="A6101BDA"/>
    <w:lvl w:ilvl="0" w:tplc="8C24B900">
      <w:start w:val="1"/>
      <w:numFmt w:val="decimal"/>
      <w:lvlText w:val="%1."/>
      <w:lvlJc w:val="left"/>
      <w:pPr>
        <w:ind w:left="1527" w:hanging="9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
    <w:nsid w:val="31084A17"/>
    <w:multiLevelType w:val="hybridMultilevel"/>
    <w:tmpl w:val="4A424F6A"/>
    <w:lvl w:ilvl="0" w:tplc="FAC6022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427A7BAB"/>
    <w:multiLevelType w:val="hybridMultilevel"/>
    <w:tmpl w:val="EDE060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72F6035"/>
    <w:multiLevelType w:val="hybridMultilevel"/>
    <w:tmpl w:val="839690EA"/>
    <w:lvl w:ilvl="0" w:tplc="469EB13A">
      <w:start w:val="1"/>
      <w:numFmt w:val="decimal"/>
      <w:lvlText w:val="%1."/>
      <w:lvlJc w:val="left"/>
      <w:pPr>
        <w:ind w:left="1353" w:hanging="360"/>
      </w:pPr>
      <w:rPr>
        <w:rFonts w:cs="Times New Roman" w:hint="default"/>
      </w:rPr>
    </w:lvl>
    <w:lvl w:ilvl="1" w:tplc="04220019">
      <w:start w:val="1"/>
      <w:numFmt w:val="lowerLetter"/>
      <w:lvlText w:val="%2."/>
      <w:lvlJc w:val="left"/>
      <w:pPr>
        <w:ind w:left="2073" w:hanging="360"/>
      </w:pPr>
      <w:rPr>
        <w:rFonts w:cs="Times New Roman"/>
      </w:rPr>
    </w:lvl>
    <w:lvl w:ilvl="2" w:tplc="0422001B">
      <w:start w:val="1"/>
      <w:numFmt w:val="lowerRoman"/>
      <w:lvlText w:val="%3."/>
      <w:lvlJc w:val="right"/>
      <w:pPr>
        <w:ind w:left="2793" w:hanging="180"/>
      </w:pPr>
      <w:rPr>
        <w:rFonts w:cs="Times New Roman"/>
      </w:rPr>
    </w:lvl>
    <w:lvl w:ilvl="3" w:tplc="0422000F">
      <w:start w:val="1"/>
      <w:numFmt w:val="decimal"/>
      <w:lvlText w:val="%4."/>
      <w:lvlJc w:val="left"/>
      <w:pPr>
        <w:ind w:left="3513" w:hanging="360"/>
      </w:pPr>
      <w:rPr>
        <w:rFonts w:cs="Times New Roman"/>
      </w:rPr>
    </w:lvl>
    <w:lvl w:ilvl="4" w:tplc="04220019">
      <w:start w:val="1"/>
      <w:numFmt w:val="lowerLetter"/>
      <w:lvlText w:val="%5."/>
      <w:lvlJc w:val="left"/>
      <w:pPr>
        <w:ind w:left="4233" w:hanging="360"/>
      </w:pPr>
      <w:rPr>
        <w:rFonts w:cs="Times New Roman"/>
      </w:rPr>
    </w:lvl>
    <w:lvl w:ilvl="5" w:tplc="0422001B">
      <w:start w:val="1"/>
      <w:numFmt w:val="lowerRoman"/>
      <w:lvlText w:val="%6."/>
      <w:lvlJc w:val="right"/>
      <w:pPr>
        <w:ind w:left="4953" w:hanging="180"/>
      </w:pPr>
      <w:rPr>
        <w:rFonts w:cs="Times New Roman"/>
      </w:rPr>
    </w:lvl>
    <w:lvl w:ilvl="6" w:tplc="0422000F">
      <w:start w:val="1"/>
      <w:numFmt w:val="decimal"/>
      <w:lvlText w:val="%7."/>
      <w:lvlJc w:val="left"/>
      <w:pPr>
        <w:ind w:left="5673" w:hanging="360"/>
      </w:pPr>
      <w:rPr>
        <w:rFonts w:cs="Times New Roman"/>
      </w:rPr>
    </w:lvl>
    <w:lvl w:ilvl="7" w:tplc="04220019">
      <w:start w:val="1"/>
      <w:numFmt w:val="lowerLetter"/>
      <w:lvlText w:val="%8."/>
      <w:lvlJc w:val="left"/>
      <w:pPr>
        <w:ind w:left="6393" w:hanging="360"/>
      </w:pPr>
      <w:rPr>
        <w:rFonts w:cs="Times New Roman"/>
      </w:rPr>
    </w:lvl>
    <w:lvl w:ilvl="8" w:tplc="0422001B">
      <w:start w:val="1"/>
      <w:numFmt w:val="lowerRoman"/>
      <w:lvlText w:val="%9."/>
      <w:lvlJc w:val="right"/>
      <w:pPr>
        <w:ind w:left="7113" w:hanging="180"/>
      </w:pPr>
      <w:rPr>
        <w:rFonts w:cs="Times New Roman"/>
      </w:rPr>
    </w:lvl>
  </w:abstractNum>
  <w:abstractNum w:abstractNumId="4">
    <w:nsid w:val="64CD48D9"/>
    <w:multiLevelType w:val="hybridMultilevel"/>
    <w:tmpl w:val="542A2F10"/>
    <w:lvl w:ilvl="0" w:tplc="9EE42FA0">
      <w:start w:val="1"/>
      <w:numFmt w:val="bullet"/>
      <w:lvlText w:val="-"/>
      <w:lvlJc w:val="left"/>
      <w:pPr>
        <w:ind w:left="1353" w:hanging="360"/>
      </w:pPr>
      <w:rPr>
        <w:rFonts w:ascii="Times New Roman" w:eastAsia="Times New Roman" w:hAnsi="Times New Roman" w:hint="default"/>
      </w:rPr>
    </w:lvl>
    <w:lvl w:ilvl="1" w:tplc="04220003">
      <w:start w:val="1"/>
      <w:numFmt w:val="bullet"/>
      <w:lvlText w:val="o"/>
      <w:lvlJc w:val="left"/>
      <w:pPr>
        <w:ind w:left="2073" w:hanging="360"/>
      </w:pPr>
      <w:rPr>
        <w:rFonts w:ascii="Courier New" w:hAnsi="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hint="default"/>
      </w:rPr>
    </w:lvl>
    <w:lvl w:ilvl="8" w:tplc="04220005">
      <w:start w:val="1"/>
      <w:numFmt w:val="bullet"/>
      <w:lvlText w:val=""/>
      <w:lvlJc w:val="left"/>
      <w:pPr>
        <w:ind w:left="7113"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94A"/>
    <w:rsid w:val="0002045B"/>
    <w:rsid w:val="00024E8E"/>
    <w:rsid w:val="000A3382"/>
    <w:rsid w:val="000A44E9"/>
    <w:rsid w:val="000E7211"/>
    <w:rsid w:val="00100DA1"/>
    <w:rsid w:val="001608F6"/>
    <w:rsid w:val="00160B4F"/>
    <w:rsid w:val="00176CA8"/>
    <w:rsid w:val="001A3884"/>
    <w:rsid w:val="001C29EF"/>
    <w:rsid w:val="001D00D0"/>
    <w:rsid w:val="00206E90"/>
    <w:rsid w:val="0025302C"/>
    <w:rsid w:val="00312765"/>
    <w:rsid w:val="003771A2"/>
    <w:rsid w:val="003959DC"/>
    <w:rsid w:val="003A3679"/>
    <w:rsid w:val="003D2F81"/>
    <w:rsid w:val="004631DF"/>
    <w:rsid w:val="004842A0"/>
    <w:rsid w:val="00511380"/>
    <w:rsid w:val="0055154B"/>
    <w:rsid w:val="005C68E1"/>
    <w:rsid w:val="00624B23"/>
    <w:rsid w:val="00641263"/>
    <w:rsid w:val="00676986"/>
    <w:rsid w:val="00716231"/>
    <w:rsid w:val="0072194A"/>
    <w:rsid w:val="00725446"/>
    <w:rsid w:val="00744066"/>
    <w:rsid w:val="007A7632"/>
    <w:rsid w:val="007B1C05"/>
    <w:rsid w:val="007C680D"/>
    <w:rsid w:val="007D44FA"/>
    <w:rsid w:val="00820F02"/>
    <w:rsid w:val="008230A3"/>
    <w:rsid w:val="00823E39"/>
    <w:rsid w:val="00830D64"/>
    <w:rsid w:val="00857EAF"/>
    <w:rsid w:val="008A69EF"/>
    <w:rsid w:val="009131D8"/>
    <w:rsid w:val="009641C2"/>
    <w:rsid w:val="009F36B7"/>
    <w:rsid w:val="00A26C8D"/>
    <w:rsid w:val="00A46042"/>
    <w:rsid w:val="00A84F3D"/>
    <w:rsid w:val="00AA4C4B"/>
    <w:rsid w:val="00AB71AB"/>
    <w:rsid w:val="00B34F7D"/>
    <w:rsid w:val="00B842C4"/>
    <w:rsid w:val="00C10C6E"/>
    <w:rsid w:val="00C45CF3"/>
    <w:rsid w:val="00C5169D"/>
    <w:rsid w:val="00CA065A"/>
    <w:rsid w:val="00D84DA0"/>
    <w:rsid w:val="00DB1E3E"/>
    <w:rsid w:val="00E5361B"/>
    <w:rsid w:val="00E554C7"/>
    <w:rsid w:val="00F527C4"/>
    <w:rsid w:val="00F554A7"/>
    <w:rsid w:val="00F661C5"/>
    <w:rsid w:val="00F92847"/>
    <w:rsid w:val="00F95D52"/>
    <w:rsid w:val="00FC005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84"/>
    <w:pPr>
      <w:spacing w:after="200" w:line="276" w:lineRule="auto"/>
    </w:pPr>
    <w:rPr>
      <w:rFonts w:ascii="Calibri" w:eastAsia="Times New Roman" w:hAnsi="Calibri" w:cs="Calibri"/>
      <w:lang w:val="ru-RU" w:eastAsia="ru-RU"/>
    </w:rPr>
  </w:style>
  <w:style w:type="paragraph" w:styleId="Heading1">
    <w:name w:val="heading 1"/>
    <w:basedOn w:val="Normal"/>
    <w:next w:val="Normal"/>
    <w:link w:val="Heading1Char"/>
    <w:uiPriority w:val="99"/>
    <w:qFormat/>
    <w:rsid w:val="001A3884"/>
    <w:pPr>
      <w:keepNext/>
      <w:spacing w:after="0" w:line="240" w:lineRule="auto"/>
      <w:ind w:left="2600"/>
      <w:jc w:val="right"/>
      <w:outlineLvl w:val="0"/>
    </w:pPr>
    <w:rPr>
      <w:rFonts w:ascii="Times New Roman" w:hAnsi="Times New Roman" w:cs="Times New Roman"/>
      <w:sz w:val="26"/>
      <w:szCs w:val="26"/>
      <w:lang w:val="uk-UA" w:eastAsia="uk-UA"/>
    </w:rPr>
  </w:style>
  <w:style w:type="paragraph" w:styleId="Heading2">
    <w:name w:val="heading 2"/>
    <w:basedOn w:val="Normal"/>
    <w:next w:val="Normal"/>
    <w:link w:val="Heading2Char"/>
    <w:uiPriority w:val="99"/>
    <w:qFormat/>
    <w:rsid w:val="0072194A"/>
    <w:pPr>
      <w:keepNext/>
      <w:spacing w:after="0" w:line="240" w:lineRule="auto"/>
      <w:outlineLvl w:val="1"/>
    </w:pPr>
    <w:rPr>
      <w:rFonts w:ascii="Times New Roman" w:hAnsi="Times New Roman" w:cs="Times New Roman"/>
      <w:sz w:val="28"/>
      <w:szCs w:val="28"/>
      <w:lang w:val="uk-UA"/>
    </w:rPr>
  </w:style>
  <w:style w:type="paragraph" w:styleId="Heading3">
    <w:name w:val="heading 3"/>
    <w:basedOn w:val="Normal"/>
    <w:next w:val="Normal"/>
    <w:link w:val="Heading3Char"/>
    <w:uiPriority w:val="99"/>
    <w:qFormat/>
    <w:rsid w:val="0072194A"/>
    <w:pPr>
      <w:keepNext/>
      <w:spacing w:after="0" w:line="280" w:lineRule="exact"/>
      <w:ind w:left="1416" w:firstLine="708"/>
      <w:outlineLvl w:val="2"/>
    </w:pPr>
    <w:rPr>
      <w:rFonts w:ascii="Times New Roman" w:hAnsi="Times New Roman" w:cs="Times New Roman"/>
      <w:sz w:val="26"/>
      <w:szCs w:val="26"/>
      <w:lang w:val="uk-UA"/>
    </w:rPr>
  </w:style>
  <w:style w:type="paragraph" w:styleId="Heading4">
    <w:name w:val="heading 4"/>
    <w:basedOn w:val="Normal"/>
    <w:next w:val="Normal"/>
    <w:link w:val="Heading4Char"/>
    <w:uiPriority w:val="99"/>
    <w:qFormat/>
    <w:rsid w:val="001A3884"/>
    <w:pPr>
      <w:keepNext/>
      <w:spacing w:after="0" w:line="240" w:lineRule="auto"/>
      <w:jc w:val="center"/>
      <w:outlineLvl w:val="3"/>
    </w:pPr>
    <w:rPr>
      <w:rFonts w:ascii="Times New Roman" w:hAnsi="Times New Roman" w:cs="Times New Roman"/>
      <w:b/>
      <w:bCs/>
      <w:sz w:val="26"/>
      <w:szCs w:val="26"/>
      <w:lang w:val="en-US" w:eastAsia="en-US"/>
    </w:rPr>
  </w:style>
  <w:style w:type="paragraph" w:styleId="Heading5">
    <w:name w:val="heading 5"/>
    <w:basedOn w:val="Normal"/>
    <w:next w:val="Normal"/>
    <w:link w:val="Heading5Char"/>
    <w:uiPriority w:val="99"/>
    <w:qFormat/>
    <w:rsid w:val="000E7211"/>
    <w:pPr>
      <w:keepNext/>
      <w:spacing w:after="0" w:line="240" w:lineRule="auto"/>
      <w:ind w:right="20" w:firstLine="708"/>
      <w:jc w:val="both"/>
      <w:outlineLvl w:val="4"/>
    </w:pPr>
    <w:rPr>
      <w:rFonts w:ascii="Times New Roman" w:hAnsi="Times New Roman" w:cs="Times New Roman"/>
      <w:sz w:val="28"/>
      <w:szCs w:val="28"/>
      <w:lang w:val="uk-UA" w:eastAsia="uk-UA"/>
    </w:rPr>
  </w:style>
  <w:style w:type="paragraph" w:styleId="Heading7">
    <w:name w:val="heading 7"/>
    <w:basedOn w:val="Normal"/>
    <w:next w:val="Normal"/>
    <w:link w:val="Heading7Char"/>
    <w:uiPriority w:val="99"/>
    <w:qFormat/>
    <w:rsid w:val="0072194A"/>
    <w:pPr>
      <w:keepNext/>
      <w:spacing w:after="0" w:line="240" w:lineRule="auto"/>
      <w:jc w:val="center"/>
      <w:outlineLvl w:val="6"/>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884"/>
    <w:rPr>
      <w:rFonts w:eastAsia="Times New Roman" w:cs="Times New Roman"/>
      <w:sz w:val="26"/>
      <w:szCs w:val="26"/>
      <w:lang w:eastAsia="uk-UA"/>
    </w:rPr>
  </w:style>
  <w:style w:type="character" w:customStyle="1" w:styleId="Heading2Char">
    <w:name w:val="Heading 2 Char"/>
    <w:basedOn w:val="DefaultParagraphFont"/>
    <w:link w:val="Heading2"/>
    <w:uiPriority w:val="99"/>
    <w:semiHidden/>
    <w:locked/>
    <w:rsid w:val="0072194A"/>
    <w:rPr>
      <w:rFonts w:eastAsia="Times New Roman" w:cs="Times New Roman"/>
      <w:sz w:val="28"/>
      <w:szCs w:val="28"/>
      <w:lang w:eastAsia="ru-RU"/>
    </w:rPr>
  </w:style>
  <w:style w:type="character" w:customStyle="1" w:styleId="Heading3Char">
    <w:name w:val="Heading 3 Char"/>
    <w:basedOn w:val="DefaultParagraphFont"/>
    <w:link w:val="Heading3"/>
    <w:uiPriority w:val="99"/>
    <w:semiHidden/>
    <w:locked/>
    <w:rsid w:val="0072194A"/>
    <w:rPr>
      <w:rFonts w:eastAsia="Times New Roman" w:cs="Times New Roman"/>
      <w:sz w:val="26"/>
      <w:szCs w:val="26"/>
      <w:lang w:eastAsia="ru-RU"/>
    </w:rPr>
  </w:style>
  <w:style w:type="character" w:customStyle="1" w:styleId="Heading4Char">
    <w:name w:val="Heading 4 Char"/>
    <w:basedOn w:val="DefaultParagraphFont"/>
    <w:link w:val="Heading4"/>
    <w:uiPriority w:val="99"/>
    <w:locked/>
    <w:rsid w:val="001A3884"/>
    <w:rPr>
      <w:rFonts w:eastAsia="Times New Roman" w:cs="Times New Roman"/>
      <w:b/>
      <w:bCs/>
      <w:sz w:val="26"/>
      <w:szCs w:val="26"/>
      <w:lang w:val="en-US"/>
    </w:rPr>
  </w:style>
  <w:style w:type="character" w:customStyle="1" w:styleId="Heading5Char">
    <w:name w:val="Heading 5 Char"/>
    <w:basedOn w:val="DefaultParagraphFont"/>
    <w:link w:val="Heading5"/>
    <w:uiPriority w:val="99"/>
    <w:locked/>
    <w:rsid w:val="000E7211"/>
    <w:rPr>
      <w:rFonts w:eastAsia="Times New Roman" w:cs="Times New Roman"/>
      <w:sz w:val="28"/>
      <w:szCs w:val="28"/>
      <w:lang w:eastAsia="uk-UA"/>
    </w:rPr>
  </w:style>
  <w:style w:type="character" w:customStyle="1" w:styleId="Heading7Char">
    <w:name w:val="Heading 7 Char"/>
    <w:basedOn w:val="DefaultParagraphFont"/>
    <w:link w:val="Heading7"/>
    <w:uiPriority w:val="99"/>
    <w:semiHidden/>
    <w:locked/>
    <w:rsid w:val="0072194A"/>
    <w:rPr>
      <w:rFonts w:eastAsia="Times New Roman" w:cs="Times New Roman"/>
      <w:b/>
      <w:bCs/>
      <w:sz w:val="28"/>
      <w:szCs w:val="28"/>
      <w:lang w:val="ru-RU" w:eastAsia="ru-RU"/>
    </w:rPr>
  </w:style>
  <w:style w:type="paragraph" w:styleId="ListParagraph">
    <w:name w:val="List Paragraph"/>
    <w:basedOn w:val="Normal"/>
    <w:uiPriority w:val="99"/>
    <w:qFormat/>
    <w:rsid w:val="001A3884"/>
    <w:pPr>
      <w:ind w:left="720"/>
    </w:pPr>
  </w:style>
  <w:style w:type="paragraph" w:styleId="BalloonText">
    <w:name w:val="Balloon Text"/>
    <w:basedOn w:val="Normal"/>
    <w:link w:val="BalloonTextChar"/>
    <w:uiPriority w:val="99"/>
    <w:semiHidden/>
    <w:rsid w:val="000E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211"/>
    <w:rPr>
      <w:rFonts w:ascii="Tahoma" w:hAnsi="Tahoma" w:cs="Tahoma"/>
      <w:sz w:val="16"/>
      <w:szCs w:val="16"/>
      <w:lang w:val="ru-RU" w:eastAsia="ru-RU"/>
    </w:rPr>
  </w:style>
  <w:style w:type="paragraph" w:styleId="BodyTextIndent">
    <w:name w:val="Body Text Indent"/>
    <w:basedOn w:val="Normal"/>
    <w:link w:val="BodyTextIndentChar1"/>
    <w:uiPriority w:val="99"/>
    <w:rsid w:val="007A7632"/>
    <w:pPr>
      <w:spacing w:after="120" w:line="240" w:lineRule="auto"/>
      <w:ind w:left="283"/>
    </w:pPr>
    <w:rPr>
      <w:rFonts w:ascii="Times New Roman" w:eastAsia="Calibri" w:hAnsi="Times New Roman" w:cs="Times New Roman"/>
      <w:sz w:val="24"/>
      <w:szCs w:val="20"/>
      <w:lang w:val="uk-UA"/>
    </w:rPr>
  </w:style>
  <w:style w:type="character" w:customStyle="1" w:styleId="BodyTextIndentChar">
    <w:name w:val="Body Text Indent Char"/>
    <w:basedOn w:val="DefaultParagraphFont"/>
    <w:link w:val="BodyTextIndent"/>
    <w:uiPriority w:val="99"/>
    <w:semiHidden/>
    <w:locked/>
    <w:rsid w:val="00FC0050"/>
    <w:rPr>
      <w:rFonts w:ascii="Calibri" w:hAnsi="Calibri" w:cs="Calibri"/>
    </w:rPr>
  </w:style>
  <w:style w:type="character" w:customStyle="1" w:styleId="BodyTextIndentChar1">
    <w:name w:val="Body Text Indent Char1"/>
    <w:link w:val="BodyTextIndent"/>
    <w:uiPriority w:val="99"/>
    <w:locked/>
    <w:rsid w:val="007A7632"/>
    <w:rPr>
      <w:sz w:val="24"/>
      <w:lang w:val="uk-UA" w:eastAsia="ru-RU"/>
    </w:rPr>
  </w:style>
  <w:style w:type="character" w:styleId="Hyperlink">
    <w:name w:val="Hyperlink"/>
    <w:basedOn w:val="DefaultParagraphFont"/>
    <w:uiPriority w:val="99"/>
    <w:rsid w:val="007A76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830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TotalTime>
  <Pages>6</Pages>
  <Words>3931</Words>
  <Characters>2242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pror</dc:creator>
  <cp:keywords/>
  <dc:description/>
  <cp:lastModifiedBy>пп</cp:lastModifiedBy>
  <cp:revision>28</cp:revision>
  <cp:lastPrinted>2020-03-27T15:01:00Z</cp:lastPrinted>
  <dcterms:created xsi:type="dcterms:W3CDTF">2020-03-27T16:06:00Z</dcterms:created>
  <dcterms:modified xsi:type="dcterms:W3CDTF">2020-03-30T19:59:00Z</dcterms:modified>
</cp:coreProperties>
</file>