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9C" w:rsidRDefault="00484FF0" w:rsidP="00807A50">
      <w:pPr>
        <w:jc w:val="center"/>
        <w:rPr>
          <w:b/>
          <w:sz w:val="28"/>
          <w:szCs w:val="28"/>
        </w:rPr>
      </w:pPr>
      <w:r>
        <w:rPr>
          <w:b/>
          <w:sz w:val="28"/>
          <w:szCs w:val="28"/>
        </w:rPr>
        <w:t>«</w:t>
      </w:r>
      <w:r w:rsidR="00C2349C">
        <w:rPr>
          <w:b/>
          <w:sz w:val="28"/>
          <w:szCs w:val="28"/>
        </w:rPr>
        <w:t>МАРКЕТИНГ</w:t>
      </w:r>
      <w:r>
        <w:rPr>
          <w:b/>
          <w:sz w:val="28"/>
          <w:szCs w:val="28"/>
        </w:rPr>
        <w:t>»</w:t>
      </w:r>
      <w:r w:rsidR="00E7082E">
        <w:rPr>
          <w:b/>
          <w:sz w:val="28"/>
          <w:szCs w:val="28"/>
        </w:rPr>
        <w:t xml:space="preserve"> </w:t>
      </w:r>
      <w:bookmarkStart w:id="0" w:name="_GoBack"/>
      <w:bookmarkEnd w:id="0"/>
      <w:r w:rsidR="00E66323">
        <w:rPr>
          <w:b/>
          <w:sz w:val="28"/>
          <w:szCs w:val="28"/>
        </w:rPr>
        <w:t>Ф</w:t>
      </w:r>
      <w:r w:rsidR="00807A50">
        <w:rPr>
          <w:b/>
          <w:sz w:val="28"/>
          <w:szCs w:val="28"/>
        </w:rPr>
        <w:t xml:space="preserve">акультет економіки та менеджменту, кафедра маркетингу, </w:t>
      </w:r>
      <w:r w:rsidR="00700D6E">
        <w:rPr>
          <w:b/>
          <w:sz w:val="28"/>
          <w:szCs w:val="28"/>
        </w:rPr>
        <w:t>м</w:t>
      </w:r>
      <w:r w:rsidR="00807A50">
        <w:rPr>
          <w:b/>
          <w:sz w:val="28"/>
          <w:szCs w:val="28"/>
        </w:rPr>
        <w:t xml:space="preserve">аркетинг, бакалавр, </w:t>
      </w:r>
      <w:r w:rsidR="00C2349C">
        <w:rPr>
          <w:b/>
          <w:sz w:val="28"/>
          <w:szCs w:val="28"/>
        </w:rPr>
        <w:t>третій курс</w:t>
      </w:r>
    </w:p>
    <w:p w:rsidR="00C2349C" w:rsidRDefault="00C2349C" w:rsidP="00807A50">
      <w:pPr>
        <w:jc w:val="center"/>
        <w:rPr>
          <w:b/>
          <w:sz w:val="28"/>
          <w:szCs w:val="28"/>
        </w:rPr>
      </w:pPr>
    </w:p>
    <w:p w:rsidR="00C2349C" w:rsidRDefault="00807A50" w:rsidP="00FC7F75">
      <w:pPr>
        <w:rPr>
          <w:rStyle w:val="a4"/>
          <w:sz w:val="28"/>
          <w:szCs w:val="28"/>
        </w:rPr>
      </w:pPr>
      <w:r>
        <w:rPr>
          <w:b/>
          <w:sz w:val="28"/>
          <w:szCs w:val="28"/>
        </w:rPr>
        <w:t xml:space="preserve"> </w:t>
      </w:r>
      <w:r w:rsidR="00C06D54">
        <w:rPr>
          <w:sz w:val="28"/>
          <w:szCs w:val="28"/>
        </w:rPr>
        <w:t>Поперечний Степан Іванович</w:t>
      </w:r>
      <w:r w:rsidRPr="00FC7F75">
        <w:rPr>
          <w:sz w:val="28"/>
          <w:szCs w:val="28"/>
        </w:rPr>
        <w:t>, електронна адреса</w:t>
      </w:r>
      <w:r w:rsidR="00FC7F75" w:rsidRPr="00FC7F75">
        <w:rPr>
          <w:sz w:val="28"/>
          <w:szCs w:val="28"/>
        </w:rPr>
        <w:t xml:space="preserve">: </w:t>
      </w:r>
      <w:r w:rsidRPr="00FC7F75">
        <w:rPr>
          <w:sz w:val="28"/>
          <w:szCs w:val="28"/>
        </w:rPr>
        <w:t xml:space="preserve"> </w:t>
      </w:r>
      <w:hyperlink r:id="rId6" w:history="1">
        <w:r w:rsidR="00C2349C" w:rsidRPr="00FC7F75">
          <w:rPr>
            <w:rStyle w:val="a4"/>
            <w:sz w:val="28"/>
            <w:szCs w:val="28"/>
            <w:lang w:val="en-US"/>
          </w:rPr>
          <w:t>stepany</w:t>
        </w:r>
        <w:r w:rsidR="00C2349C" w:rsidRPr="00FC7F75">
          <w:rPr>
            <w:rStyle w:val="a4"/>
            <w:sz w:val="28"/>
            <w:szCs w:val="28"/>
            <w:lang w:val="ru-RU"/>
          </w:rPr>
          <w:t>2008@</w:t>
        </w:r>
        <w:r w:rsidR="00C2349C" w:rsidRPr="00FC7F75">
          <w:rPr>
            <w:rStyle w:val="a4"/>
            <w:sz w:val="28"/>
            <w:szCs w:val="28"/>
            <w:lang w:val="en-US"/>
          </w:rPr>
          <w:t>ukr</w:t>
        </w:r>
        <w:r w:rsidR="00C2349C" w:rsidRPr="00FC7F75">
          <w:rPr>
            <w:rStyle w:val="a4"/>
            <w:sz w:val="28"/>
            <w:szCs w:val="28"/>
            <w:lang w:val="ru-RU"/>
          </w:rPr>
          <w:t>.</w:t>
        </w:r>
        <w:r w:rsidR="00C2349C" w:rsidRPr="00FC7F75">
          <w:rPr>
            <w:rStyle w:val="a4"/>
            <w:sz w:val="28"/>
            <w:szCs w:val="28"/>
            <w:lang w:val="en-US"/>
          </w:rPr>
          <w:t>net</w:t>
        </w:r>
      </w:hyperlink>
    </w:p>
    <w:p w:rsidR="00E66323" w:rsidRPr="00E66323" w:rsidRDefault="00E66323" w:rsidP="00FC7F75">
      <w:pPr>
        <w:rPr>
          <w:b/>
          <w:sz w:val="28"/>
          <w:szCs w:val="28"/>
        </w:rPr>
      </w:pPr>
    </w:p>
    <w:tbl>
      <w:tblPr>
        <w:tblStyle w:val="a3"/>
        <w:tblW w:w="0" w:type="auto"/>
        <w:tblLayout w:type="fixed"/>
        <w:tblLook w:val="01E0" w:firstRow="1" w:lastRow="1" w:firstColumn="1" w:lastColumn="1" w:noHBand="0" w:noVBand="0"/>
      </w:tblPr>
      <w:tblGrid>
        <w:gridCol w:w="424"/>
        <w:gridCol w:w="3086"/>
        <w:gridCol w:w="8364"/>
        <w:gridCol w:w="2912"/>
      </w:tblGrid>
      <w:tr w:rsidR="00B70011" w:rsidRPr="00CA7D49" w:rsidTr="00DE3098">
        <w:trPr>
          <w:cantSplit/>
          <w:trHeight w:val="20"/>
        </w:trPr>
        <w:tc>
          <w:tcPr>
            <w:tcW w:w="424" w:type="dxa"/>
          </w:tcPr>
          <w:p w:rsidR="00B70011" w:rsidRPr="00CA7D49" w:rsidRDefault="00B70011" w:rsidP="00DE3098">
            <w:pPr>
              <w:jc w:val="center"/>
              <w:rPr>
                <w:b/>
                <w:sz w:val="28"/>
                <w:szCs w:val="28"/>
              </w:rPr>
            </w:pPr>
            <w:r w:rsidRPr="00CA7D49">
              <w:rPr>
                <w:b/>
                <w:sz w:val="28"/>
                <w:szCs w:val="28"/>
              </w:rPr>
              <w:t xml:space="preserve">№ </w:t>
            </w:r>
          </w:p>
        </w:tc>
        <w:tc>
          <w:tcPr>
            <w:tcW w:w="3086" w:type="dxa"/>
          </w:tcPr>
          <w:p w:rsidR="00B70011" w:rsidRPr="00CA7D49" w:rsidRDefault="00B70011" w:rsidP="003D53DF">
            <w:pPr>
              <w:jc w:val="center"/>
              <w:rPr>
                <w:b/>
                <w:sz w:val="28"/>
                <w:szCs w:val="28"/>
              </w:rPr>
            </w:pPr>
            <w:r w:rsidRPr="00CA7D49">
              <w:rPr>
                <w:b/>
                <w:sz w:val="28"/>
                <w:szCs w:val="28"/>
              </w:rPr>
              <w:t>Тема</w:t>
            </w:r>
          </w:p>
        </w:tc>
        <w:tc>
          <w:tcPr>
            <w:tcW w:w="8364" w:type="dxa"/>
          </w:tcPr>
          <w:p w:rsidR="00B70011" w:rsidRPr="00CA7D49" w:rsidRDefault="00B70011" w:rsidP="003D53DF">
            <w:pPr>
              <w:jc w:val="center"/>
              <w:rPr>
                <w:b/>
                <w:sz w:val="28"/>
                <w:szCs w:val="28"/>
              </w:rPr>
            </w:pPr>
            <w:r w:rsidRPr="00CA7D49">
              <w:rPr>
                <w:b/>
                <w:sz w:val="28"/>
                <w:szCs w:val="28"/>
              </w:rPr>
              <w:t>Анотація</w:t>
            </w:r>
          </w:p>
        </w:tc>
        <w:tc>
          <w:tcPr>
            <w:tcW w:w="2912" w:type="dxa"/>
          </w:tcPr>
          <w:p w:rsidR="00B70011" w:rsidRPr="00CA7D49" w:rsidRDefault="00B70011" w:rsidP="003D53DF">
            <w:pPr>
              <w:jc w:val="center"/>
              <w:rPr>
                <w:b/>
                <w:sz w:val="28"/>
                <w:szCs w:val="28"/>
              </w:rPr>
            </w:pPr>
            <w:r>
              <w:rPr>
                <w:b/>
                <w:bCs/>
                <w:sz w:val="28"/>
                <w:szCs w:val="28"/>
              </w:rPr>
              <w:t>Інтернет-ресурс</w:t>
            </w:r>
          </w:p>
        </w:tc>
      </w:tr>
      <w:tr w:rsidR="00A25490" w:rsidRPr="00CA7D49" w:rsidTr="007331E4">
        <w:trPr>
          <w:cantSplit/>
          <w:trHeight w:val="20"/>
        </w:trPr>
        <w:tc>
          <w:tcPr>
            <w:tcW w:w="14786" w:type="dxa"/>
            <w:gridSpan w:val="4"/>
          </w:tcPr>
          <w:p w:rsidR="00A25490" w:rsidRDefault="00A25490" w:rsidP="003D53DF">
            <w:pPr>
              <w:jc w:val="center"/>
              <w:rPr>
                <w:b/>
                <w:bCs/>
                <w:sz w:val="28"/>
                <w:szCs w:val="28"/>
              </w:rPr>
            </w:pPr>
            <w:r w:rsidRPr="00CA7D49">
              <w:rPr>
                <w:b/>
                <w:sz w:val="28"/>
                <w:szCs w:val="28"/>
              </w:rPr>
              <w:t>ЛЕКЦІЙНИЙ КУРС</w:t>
            </w:r>
          </w:p>
        </w:tc>
      </w:tr>
      <w:tr w:rsidR="004B4332" w:rsidRPr="00CA7D49" w:rsidTr="00FC7F75">
        <w:trPr>
          <w:cantSplit/>
          <w:trHeight w:val="20"/>
        </w:trPr>
        <w:tc>
          <w:tcPr>
            <w:tcW w:w="424" w:type="dxa"/>
            <w:vAlign w:val="center"/>
          </w:tcPr>
          <w:p w:rsidR="004B4332" w:rsidRPr="00CA7D49" w:rsidRDefault="00A25490" w:rsidP="003D53DF">
            <w:pPr>
              <w:jc w:val="center"/>
              <w:rPr>
                <w:b/>
                <w:sz w:val="28"/>
                <w:szCs w:val="28"/>
              </w:rPr>
            </w:pPr>
            <w:r>
              <w:rPr>
                <w:b/>
                <w:sz w:val="28"/>
                <w:szCs w:val="28"/>
              </w:rPr>
              <w:t>1</w:t>
            </w:r>
          </w:p>
        </w:tc>
        <w:tc>
          <w:tcPr>
            <w:tcW w:w="3086" w:type="dxa"/>
            <w:vAlign w:val="center"/>
          </w:tcPr>
          <w:p w:rsidR="004B4332" w:rsidRPr="003A0EBD" w:rsidRDefault="00BE1895" w:rsidP="003D53DF">
            <w:pPr>
              <w:rPr>
                <w:sz w:val="28"/>
                <w:szCs w:val="28"/>
              </w:rPr>
            </w:pPr>
            <w:r>
              <w:rPr>
                <w:sz w:val="28"/>
                <w:szCs w:val="28"/>
              </w:rPr>
              <w:t>Поведінка споживачів</w:t>
            </w:r>
          </w:p>
        </w:tc>
        <w:tc>
          <w:tcPr>
            <w:tcW w:w="8364" w:type="dxa"/>
            <w:vAlign w:val="center"/>
          </w:tcPr>
          <w:p w:rsidR="004B4332" w:rsidRPr="00080127" w:rsidRDefault="009B49FB" w:rsidP="003D53DF">
            <w:pPr>
              <w:rPr>
                <w:sz w:val="28"/>
                <w:szCs w:val="28"/>
              </w:rPr>
            </w:pPr>
            <w:r w:rsidRPr="00080127">
              <w:rPr>
                <w:sz w:val="28"/>
                <w:szCs w:val="28"/>
              </w:rPr>
              <w:t>Теоретичні концепції поведінки споживачів.</w:t>
            </w:r>
            <w:r w:rsidR="00080127">
              <w:rPr>
                <w:sz w:val="28"/>
                <w:szCs w:val="28"/>
              </w:rPr>
              <w:t xml:space="preserve"> </w:t>
            </w:r>
            <w:r w:rsidR="00107C94">
              <w:rPr>
                <w:sz w:val="28"/>
                <w:szCs w:val="28"/>
              </w:rPr>
              <w:t>Потреби</w:t>
            </w:r>
            <w:r w:rsidR="005F7AC1">
              <w:rPr>
                <w:sz w:val="28"/>
                <w:szCs w:val="28"/>
              </w:rPr>
              <w:t xml:space="preserve"> як визначальний чинник поведінки </w:t>
            </w:r>
            <w:r w:rsidR="00107C94">
              <w:rPr>
                <w:sz w:val="28"/>
                <w:szCs w:val="28"/>
              </w:rPr>
              <w:t>споживачів</w:t>
            </w:r>
            <w:r w:rsidR="005F7AC1">
              <w:rPr>
                <w:sz w:val="28"/>
                <w:szCs w:val="28"/>
              </w:rPr>
              <w:t xml:space="preserve">. Ієрархія потреб за А. Маслоу. </w:t>
            </w:r>
            <w:r w:rsidR="00107C94">
              <w:rPr>
                <w:sz w:val="28"/>
                <w:szCs w:val="28"/>
              </w:rPr>
              <w:t>Моделювання поведінки споживачів. Права споживачів.</w:t>
            </w:r>
          </w:p>
        </w:tc>
        <w:tc>
          <w:tcPr>
            <w:tcW w:w="2912" w:type="dxa"/>
          </w:tcPr>
          <w:p w:rsidR="004B4332" w:rsidRDefault="00E7082E" w:rsidP="003D53DF">
            <w:pPr>
              <w:jc w:val="center"/>
              <w:rPr>
                <w:b/>
                <w:bCs/>
                <w:sz w:val="28"/>
                <w:szCs w:val="28"/>
              </w:rPr>
            </w:pPr>
            <w:hyperlink r:id="rId7" w:history="1">
              <w:r w:rsidR="000161C2">
                <w:rPr>
                  <w:rStyle w:val="a4"/>
                </w:rPr>
                <w:t>http://dspace.tneu.edu.ua/bitstream/316497/9364/1/%D0%BA%D0%BE%D0%BD%D1%81%D0%BF%D0%B5%D0%BA%D1%82%20%D0%BB%D0%B5%D0%BA%D1%86%D1%96%D0%B9.pdf</w:t>
              </w:r>
            </w:hyperlink>
          </w:p>
        </w:tc>
      </w:tr>
      <w:tr w:rsidR="003A0EBD" w:rsidRPr="00CA7D49" w:rsidTr="00FC7F75">
        <w:trPr>
          <w:cantSplit/>
          <w:trHeight w:val="20"/>
        </w:trPr>
        <w:tc>
          <w:tcPr>
            <w:tcW w:w="424" w:type="dxa"/>
            <w:vAlign w:val="center"/>
          </w:tcPr>
          <w:p w:rsidR="003A0EBD" w:rsidRPr="00CA7D49" w:rsidRDefault="00A25490" w:rsidP="003D53DF">
            <w:pPr>
              <w:jc w:val="center"/>
              <w:rPr>
                <w:b/>
                <w:sz w:val="28"/>
                <w:szCs w:val="28"/>
              </w:rPr>
            </w:pPr>
            <w:r>
              <w:rPr>
                <w:b/>
                <w:sz w:val="28"/>
                <w:szCs w:val="28"/>
              </w:rPr>
              <w:t>2</w:t>
            </w:r>
          </w:p>
        </w:tc>
        <w:tc>
          <w:tcPr>
            <w:tcW w:w="3086" w:type="dxa"/>
            <w:vAlign w:val="center"/>
          </w:tcPr>
          <w:p w:rsidR="003A0EBD" w:rsidRPr="003A0EBD" w:rsidRDefault="003A0EBD" w:rsidP="003D53DF">
            <w:pPr>
              <w:rPr>
                <w:sz w:val="28"/>
                <w:szCs w:val="28"/>
              </w:rPr>
            </w:pPr>
            <w:r>
              <w:rPr>
                <w:sz w:val="28"/>
                <w:szCs w:val="28"/>
              </w:rPr>
              <w:t>Маркетингова політика комунікацій</w:t>
            </w:r>
          </w:p>
        </w:tc>
        <w:tc>
          <w:tcPr>
            <w:tcW w:w="8364" w:type="dxa"/>
            <w:vAlign w:val="center"/>
          </w:tcPr>
          <w:p w:rsidR="003D53DF" w:rsidRDefault="003D53DF" w:rsidP="003D53DF">
            <w:pPr>
              <w:rPr>
                <w:sz w:val="28"/>
                <w:szCs w:val="28"/>
              </w:rPr>
            </w:pPr>
          </w:p>
          <w:p w:rsidR="003A0EBD" w:rsidRDefault="00C273AF" w:rsidP="003D53DF">
            <w:pPr>
              <w:rPr>
                <w:sz w:val="28"/>
                <w:szCs w:val="28"/>
              </w:rPr>
            </w:pPr>
            <w:r w:rsidRPr="008B29CC">
              <w:rPr>
                <w:sz w:val="28"/>
                <w:szCs w:val="28"/>
              </w:rPr>
              <w:t xml:space="preserve">Система маркетингових комунікацій та основні чинники її формування. </w:t>
            </w:r>
            <w:r w:rsidR="00556107" w:rsidRPr="008B29CC">
              <w:rPr>
                <w:sz w:val="28"/>
                <w:szCs w:val="28"/>
              </w:rPr>
              <w:t>Реклама, стимулювання збуту, персональний продаж як елементи системи маркетингових комунікацій. Переваги та недоліки кожного</w:t>
            </w:r>
            <w:r w:rsidR="008B29CC" w:rsidRPr="008B29CC">
              <w:rPr>
                <w:sz w:val="28"/>
                <w:szCs w:val="28"/>
              </w:rPr>
              <w:t xml:space="preserve"> елементу. Види реклами. Носії реклами. </w:t>
            </w:r>
          </w:p>
          <w:p w:rsidR="003D53DF" w:rsidRPr="008B29CC" w:rsidRDefault="003D53DF" w:rsidP="003D53DF">
            <w:pPr>
              <w:rPr>
                <w:sz w:val="28"/>
                <w:szCs w:val="28"/>
              </w:rPr>
            </w:pPr>
          </w:p>
        </w:tc>
        <w:tc>
          <w:tcPr>
            <w:tcW w:w="2912" w:type="dxa"/>
          </w:tcPr>
          <w:p w:rsidR="003A0EBD" w:rsidRDefault="00E7082E" w:rsidP="003D53DF">
            <w:pPr>
              <w:jc w:val="center"/>
              <w:rPr>
                <w:b/>
                <w:bCs/>
                <w:sz w:val="28"/>
                <w:szCs w:val="28"/>
              </w:rPr>
            </w:pPr>
            <w:hyperlink r:id="rId8" w:history="1">
              <w:r w:rsidR="003A46C7">
                <w:rPr>
                  <w:rStyle w:val="a4"/>
                </w:rPr>
                <w:t>https://www.nung.edu.ua/files/attachments/mpk_posibnyk.pdf</w:t>
              </w:r>
            </w:hyperlink>
          </w:p>
        </w:tc>
      </w:tr>
      <w:tr w:rsidR="00B70011" w:rsidTr="00FC7F75">
        <w:trPr>
          <w:cantSplit/>
          <w:trHeight w:val="20"/>
        </w:trPr>
        <w:tc>
          <w:tcPr>
            <w:tcW w:w="424" w:type="dxa"/>
            <w:vAlign w:val="center"/>
          </w:tcPr>
          <w:p w:rsidR="00B70011" w:rsidRPr="00CA7D49" w:rsidRDefault="00A25490" w:rsidP="003D53DF">
            <w:pPr>
              <w:jc w:val="center"/>
              <w:rPr>
                <w:b/>
                <w:sz w:val="28"/>
                <w:szCs w:val="28"/>
              </w:rPr>
            </w:pPr>
            <w:r>
              <w:rPr>
                <w:b/>
                <w:sz w:val="28"/>
                <w:szCs w:val="28"/>
              </w:rPr>
              <w:t>3</w:t>
            </w:r>
          </w:p>
        </w:tc>
        <w:tc>
          <w:tcPr>
            <w:tcW w:w="3086" w:type="dxa"/>
            <w:vAlign w:val="center"/>
          </w:tcPr>
          <w:p w:rsidR="00B70011" w:rsidRPr="00807A50" w:rsidRDefault="00B70011" w:rsidP="003D53DF">
            <w:pPr>
              <w:rPr>
                <w:sz w:val="28"/>
                <w:szCs w:val="28"/>
              </w:rPr>
            </w:pPr>
            <w:r>
              <w:rPr>
                <w:sz w:val="28"/>
                <w:szCs w:val="28"/>
              </w:rPr>
              <w:t>Маркетингова політика розподілу</w:t>
            </w:r>
          </w:p>
        </w:tc>
        <w:tc>
          <w:tcPr>
            <w:tcW w:w="8364" w:type="dxa"/>
            <w:vAlign w:val="center"/>
          </w:tcPr>
          <w:p w:rsidR="00CD4AA2" w:rsidRDefault="00B70011" w:rsidP="00FC7F75">
            <w:pPr>
              <w:rPr>
                <w:sz w:val="28"/>
                <w:szCs w:val="28"/>
              </w:rPr>
            </w:pPr>
            <w:r>
              <w:rPr>
                <w:sz w:val="28"/>
                <w:szCs w:val="28"/>
              </w:rPr>
              <w:t>Канали розподілу, поліцентричні та біполярні системи, типи вертикальних маркетингових систем (повна, контрактна, акціонерна, кооперативна, громадська), горизонтальні маркетингові системи. Формування каналів розподілу на основі розвитку інфраструктури аграрного ринку.</w:t>
            </w:r>
          </w:p>
          <w:p w:rsidR="00FC7F75" w:rsidRDefault="00FC7F75" w:rsidP="00FC7F75">
            <w:pPr>
              <w:rPr>
                <w:sz w:val="28"/>
                <w:szCs w:val="28"/>
              </w:rPr>
            </w:pPr>
          </w:p>
          <w:p w:rsidR="00DE3098" w:rsidRDefault="00DE3098" w:rsidP="00FC7F75">
            <w:pPr>
              <w:rPr>
                <w:sz w:val="28"/>
                <w:szCs w:val="28"/>
              </w:rPr>
            </w:pPr>
          </w:p>
          <w:p w:rsidR="00DE3098" w:rsidRDefault="00DE3098" w:rsidP="00FC7F75">
            <w:pPr>
              <w:rPr>
                <w:sz w:val="28"/>
                <w:szCs w:val="28"/>
              </w:rPr>
            </w:pPr>
          </w:p>
        </w:tc>
        <w:tc>
          <w:tcPr>
            <w:tcW w:w="2912" w:type="dxa"/>
          </w:tcPr>
          <w:p w:rsidR="00B70011" w:rsidRDefault="00E7082E" w:rsidP="003D53DF">
            <w:pPr>
              <w:rPr>
                <w:sz w:val="28"/>
                <w:szCs w:val="28"/>
              </w:rPr>
            </w:pPr>
            <w:hyperlink r:id="rId9" w:history="1">
              <w:r w:rsidR="00092219">
                <w:rPr>
                  <w:rStyle w:val="a4"/>
                </w:rPr>
                <w:t>https://essuir.sumdu.edu.ua/bitstream-download/123456789/36515/1/Bilovodska.pdf</w:t>
              </w:r>
            </w:hyperlink>
          </w:p>
        </w:tc>
      </w:tr>
      <w:tr w:rsidR="00FE4939" w:rsidRPr="00CA7D49" w:rsidTr="00A25490">
        <w:trPr>
          <w:cantSplit/>
          <w:trHeight w:val="20"/>
        </w:trPr>
        <w:tc>
          <w:tcPr>
            <w:tcW w:w="14786" w:type="dxa"/>
            <w:gridSpan w:val="4"/>
            <w:vAlign w:val="center"/>
          </w:tcPr>
          <w:p w:rsidR="00FE4939" w:rsidRPr="00CA7D49" w:rsidRDefault="00FE4939" w:rsidP="003D53DF">
            <w:pPr>
              <w:jc w:val="center"/>
              <w:rPr>
                <w:b/>
                <w:sz w:val="28"/>
                <w:szCs w:val="28"/>
              </w:rPr>
            </w:pPr>
            <w:r w:rsidRPr="00CA7D49">
              <w:rPr>
                <w:b/>
                <w:sz w:val="28"/>
                <w:szCs w:val="28"/>
              </w:rPr>
              <w:t>САМОСТІЙНА РОБОТА</w:t>
            </w:r>
          </w:p>
        </w:tc>
      </w:tr>
      <w:tr w:rsidR="00C147A8" w:rsidTr="003D53DF">
        <w:trPr>
          <w:cantSplit/>
          <w:trHeight w:val="20"/>
        </w:trPr>
        <w:tc>
          <w:tcPr>
            <w:tcW w:w="424" w:type="dxa"/>
            <w:vAlign w:val="center"/>
          </w:tcPr>
          <w:p w:rsidR="00C147A8" w:rsidRPr="00CA7D49" w:rsidRDefault="00A25490" w:rsidP="003D53DF">
            <w:pPr>
              <w:jc w:val="center"/>
              <w:rPr>
                <w:b/>
                <w:sz w:val="28"/>
                <w:szCs w:val="28"/>
              </w:rPr>
            </w:pPr>
            <w:r>
              <w:rPr>
                <w:b/>
                <w:sz w:val="28"/>
                <w:szCs w:val="28"/>
              </w:rPr>
              <w:lastRenderedPageBreak/>
              <w:t>1</w:t>
            </w:r>
          </w:p>
        </w:tc>
        <w:tc>
          <w:tcPr>
            <w:tcW w:w="3086" w:type="dxa"/>
            <w:vAlign w:val="center"/>
          </w:tcPr>
          <w:p w:rsidR="00C147A8" w:rsidRPr="003A0EBD" w:rsidRDefault="00EF5E78" w:rsidP="003D53DF">
            <w:pPr>
              <w:rPr>
                <w:sz w:val="28"/>
                <w:szCs w:val="28"/>
              </w:rPr>
            </w:pPr>
            <w:r>
              <w:rPr>
                <w:sz w:val="28"/>
                <w:szCs w:val="28"/>
              </w:rPr>
              <w:t>Планування нових товарів</w:t>
            </w:r>
          </w:p>
        </w:tc>
        <w:tc>
          <w:tcPr>
            <w:tcW w:w="8364" w:type="dxa"/>
          </w:tcPr>
          <w:p w:rsidR="00EF5E78" w:rsidRPr="00EF5E78" w:rsidRDefault="00EF5E78" w:rsidP="003D53DF">
            <w:pPr>
              <w:jc w:val="both"/>
              <w:rPr>
                <w:sz w:val="28"/>
              </w:rPr>
            </w:pPr>
            <w:r w:rsidRPr="00EF5E78">
              <w:rPr>
                <w:sz w:val="28"/>
              </w:rPr>
              <w:t>Підходи до визначення сутності нового товару. Розробка концепції нового товару. Розробка нових товарів і цілі підприємств.</w:t>
            </w:r>
          </w:p>
          <w:p w:rsidR="00C147A8" w:rsidRPr="00504711" w:rsidRDefault="00EF5E78" w:rsidP="003D53DF">
            <w:pPr>
              <w:jc w:val="both"/>
              <w:rPr>
                <w:sz w:val="28"/>
              </w:rPr>
            </w:pPr>
            <w:r>
              <w:rPr>
                <w:sz w:val="28"/>
              </w:rPr>
              <w:t>П</w:t>
            </w:r>
            <w:r w:rsidRPr="00EF5E78">
              <w:rPr>
                <w:sz w:val="28"/>
              </w:rPr>
              <w:t>ошук ідей нових товарів. Творчі методи пошуку нових ідей (мозков</w:t>
            </w:r>
            <w:r>
              <w:rPr>
                <w:sz w:val="28"/>
              </w:rPr>
              <w:t>ий штурм</w:t>
            </w:r>
            <w:r w:rsidRPr="00EF5E78">
              <w:rPr>
                <w:sz w:val="28"/>
              </w:rPr>
              <w:t xml:space="preserve">, конференція ідей, </w:t>
            </w:r>
            <w:proofErr w:type="spellStart"/>
            <w:r w:rsidRPr="00EF5E78">
              <w:rPr>
                <w:sz w:val="28"/>
              </w:rPr>
              <w:t>синетика</w:t>
            </w:r>
            <w:proofErr w:type="spellEnd"/>
            <w:r w:rsidRPr="00EF5E78">
              <w:rPr>
                <w:sz w:val="28"/>
              </w:rPr>
              <w:t>, метод морфологічного аналізу, метод контрольних запитань, метод словесних асоціацій, метод колективного блокнота). Відбір (фільтрування) ідей. Методи відбору ідей. Розробка та перевірка концепції товару. Розробка стратегії маркетингу щодо нового товару. Бізнес-аналіз концепції нового товару та стратегії щодо нього. Розробка прототипу нового товару. Випробування нового товару у ринкових умовах.</w:t>
            </w:r>
          </w:p>
        </w:tc>
        <w:tc>
          <w:tcPr>
            <w:tcW w:w="2912" w:type="dxa"/>
          </w:tcPr>
          <w:p w:rsidR="00C147A8" w:rsidRDefault="00E7082E" w:rsidP="003D53DF">
            <w:hyperlink r:id="rId10" w:history="1">
              <w:r w:rsidR="00FE4939">
                <w:rPr>
                  <w:rStyle w:val="a4"/>
                </w:rPr>
                <w:t>https://msn.khnu.km.ua/pluginfile.php/197996/mod_resource/content/0/%D1%82%D0%B5%D0%BC%D0%B05.pdf</w:t>
              </w:r>
            </w:hyperlink>
          </w:p>
        </w:tc>
      </w:tr>
      <w:tr w:rsidR="00325C04" w:rsidTr="003D53DF">
        <w:trPr>
          <w:cantSplit/>
          <w:trHeight w:val="20"/>
        </w:trPr>
        <w:tc>
          <w:tcPr>
            <w:tcW w:w="424" w:type="dxa"/>
            <w:vAlign w:val="center"/>
          </w:tcPr>
          <w:p w:rsidR="00325C04" w:rsidRPr="00CA7D49" w:rsidRDefault="003D53DF" w:rsidP="003D53DF">
            <w:pPr>
              <w:jc w:val="center"/>
              <w:rPr>
                <w:b/>
                <w:sz w:val="28"/>
                <w:szCs w:val="28"/>
              </w:rPr>
            </w:pPr>
            <w:r>
              <w:rPr>
                <w:b/>
                <w:sz w:val="28"/>
                <w:szCs w:val="28"/>
              </w:rPr>
              <w:t>2</w:t>
            </w:r>
          </w:p>
        </w:tc>
        <w:tc>
          <w:tcPr>
            <w:tcW w:w="3086" w:type="dxa"/>
            <w:vAlign w:val="center"/>
          </w:tcPr>
          <w:p w:rsidR="00325C04" w:rsidRDefault="00BE1895" w:rsidP="003D53DF">
            <w:pPr>
              <w:rPr>
                <w:sz w:val="28"/>
                <w:szCs w:val="28"/>
              </w:rPr>
            </w:pPr>
            <w:r>
              <w:rPr>
                <w:sz w:val="28"/>
                <w:szCs w:val="28"/>
              </w:rPr>
              <w:t>Поведінка споживачів</w:t>
            </w:r>
          </w:p>
        </w:tc>
        <w:tc>
          <w:tcPr>
            <w:tcW w:w="8364" w:type="dxa"/>
          </w:tcPr>
          <w:p w:rsidR="00325C04" w:rsidRPr="00F40EAF" w:rsidRDefault="00504711" w:rsidP="003D53DF">
            <w:pPr>
              <w:jc w:val="both"/>
              <w:rPr>
                <w:sz w:val="28"/>
                <w:szCs w:val="28"/>
              </w:rPr>
            </w:pPr>
            <w:r w:rsidRPr="00504711">
              <w:rPr>
                <w:sz w:val="28"/>
              </w:rPr>
              <w:t>Соціальні, демографічні, природно-</w:t>
            </w:r>
            <w:r w:rsidR="009B49FB" w:rsidRPr="00504711">
              <w:rPr>
                <w:sz w:val="28"/>
              </w:rPr>
              <w:t>кліматичні</w:t>
            </w:r>
            <w:r w:rsidRPr="00504711">
              <w:rPr>
                <w:sz w:val="28"/>
              </w:rPr>
              <w:t>, культурні фактори поведінки споживача. Стиль життя і його вплив на поведінку споживача. Громадський статус, переконання, установки і їх місце в системі чинників, які впливають на поведінку споживача. Моделювання поведінки споживача. Етапи моделювання поведінки споживача. Чорна скринька як набір певних стимулів. Типологія споживачів. Характеристики, на основі яких здійснюється  типологія споживачів. Емпірична типологія споживачів. Панельні обстеження. Особливості   організацій-споживачів. Поведінка організації-споживача. Зовнішні та внутрішні чинники поведінки організації-споживача. Моделювання поведінки організації-споживача. Етапи моделювання поведінки організації-споживача.</w:t>
            </w:r>
            <w:r>
              <w:rPr>
                <w:sz w:val="28"/>
              </w:rPr>
              <w:t xml:space="preserve"> </w:t>
            </w:r>
            <w:r w:rsidRPr="00504711">
              <w:rPr>
                <w:sz w:val="28"/>
              </w:rPr>
              <w:t xml:space="preserve">Права  споживача. Суверенітет споживача. </w:t>
            </w:r>
            <w:proofErr w:type="spellStart"/>
            <w:r w:rsidRPr="00504711">
              <w:rPr>
                <w:sz w:val="28"/>
              </w:rPr>
              <w:t>Консю</w:t>
            </w:r>
            <w:proofErr w:type="spellEnd"/>
            <w:r w:rsidRPr="00AE22FE">
              <w:rPr>
                <w:sz w:val="28"/>
                <w:lang w:val="ru-RU"/>
              </w:rPr>
              <w:t>’</w:t>
            </w:r>
            <w:proofErr w:type="spellStart"/>
            <w:r w:rsidRPr="00504711">
              <w:rPr>
                <w:sz w:val="28"/>
              </w:rPr>
              <w:t>меризм</w:t>
            </w:r>
            <w:proofErr w:type="spellEnd"/>
            <w:r w:rsidRPr="00504711">
              <w:rPr>
                <w:sz w:val="28"/>
              </w:rPr>
              <w:t xml:space="preserve">. „Сім прав споживача”. </w:t>
            </w:r>
            <w:r w:rsidR="00107C94">
              <w:rPr>
                <w:rStyle w:val="fontstyle01"/>
              </w:rPr>
              <w:t>Законодавчі документи, що регулюють державний</w:t>
            </w:r>
            <w:r w:rsidR="00107C94">
              <w:rPr>
                <w:rFonts w:ascii="TimesNewRomanPSMT" w:hAnsi="TimesNewRomanPSMT"/>
                <w:color w:val="000000"/>
                <w:sz w:val="32"/>
                <w:szCs w:val="32"/>
              </w:rPr>
              <w:br/>
            </w:r>
            <w:r w:rsidR="00107C94">
              <w:rPr>
                <w:rStyle w:val="fontstyle01"/>
              </w:rPr>
              <w:t>захист прав споживачів</w:t>
            </w:r>
            <w:r w:rsidR="00107C94">
              <w:rPr>
                <w:rStyle w:val="fontstyle01"/>
                <w:rFonts w:asciiTheme="minorHAnsi" w:hAnsiTheme="minorHAnsi"/>
              </w:rPr>
              <w:t xml:space="preserve"> </w:t>
            </w:r>
            <w:r w:rsidR="00107C94" w:rsidRPr="00B65DC8">
              <w:rPr>
                <w:rStyle w:val="fontstyle01"/>
                <w:rFonts w:ascii="Times New Roman" w:hAnsi="Times New Roman"/>
                <w:sz w:val="28"/>
                <w:szCs w:val="28"/>
              </w:rPr>
              <w:t>в Україні</w:t>
            </w:r>
            <w:r w:rsidR="00107C94">
              <w:rPr>
                <w:rStyle w:val="fontstyle01"/>
              </w:rPr>
              <w:t>.</w:t>
            </w:r>
            <w:r w:rsidR="00107C94">
              <w:t xml:space="preserve"> </w:t>
            </w:r>
            <w:r w:rsidRPr="00504711">
              <w:rPr>
                <w:sz w:val="28"/>
              </w:rPr>
              <w:t>Проблеми захисту прав споживача в Україні.</w:t>
            </w:r>
          </w:p>
        </w:tc>
        <w:tc>
          <w:tcPr>
            <w:tcW w:w="2912" w:type="dxa"/>
          </w:tcPr>
          <w:p w:rsidR="00325C04" w:rsidRPr="00F40EAF" w:rsidRDefault="00E7082E" w:rsidP="003D53DF">
            <w:pPr>
              <w:rPr>
                <w:sz w:val="28"/>
                <w:szCs w:val="28"/>
              </w:rPr>
            </w:pPr>
            <w:hyperlink r:id="rId11" w:history="1">
              <w:r w:rsidR="009B49FB">
                <w:rPr>
                  <w:rStyle w:val="a4"/>
                </w:rPr>
                <w:t>http://dspace.tneu.edu.ua/bitstream/316497/9364/1/%D0%BA%D0%BE%D0%BD%D1%81%D0%BF%D0%B5%D0%BA%D1%82%20%D0%BB%D0%B5%D0%BA%D1%86%D1%96%D0%B9.pdf</w:t>
              </w:r>
            </w:hyperlink>
          </w:p>
        </w:tc>
      </w:tr>
      <w:tr w:rsidR="00325C04" w:rsidTr="003D53DF">
        <w:trPr>
          <w:cantSplit/>
          <w:trHeight w:val="20"/>
        </w:trPr>
        <w:tc>
          <w:tcPr>
            <w:tcW w:w="424" w:type="dxa"/>
            <w:vAlign w:val="center"/>
          </w:tcPr>
          <w:p w:rsidR="00325C04" w:rsidRPr="00CA7D49" w:rsidRDefault="003D53DF" w:rsidP="003D53DF">
            <w:pPr>
              <w:jc w:val="center"/>
              <w:rPr>
                <w:b/>
                <w:sz w:val="28"/>
                <w:szCs w:val="28"/>
              </w:rPr>
            </w:pPr>
            <w:r>
              <w:rPr>
                <w:b/>
                <w:sz w:val="28"/>
                <w:szCs w:val="28"/>
              </w:rPr>
              <w:lastRenderedPageBreak/>
              <w:t>3</w:t>
            </w:r>
          </w:p>
        </w:tc>
        <w:tc>
          <w:tcPr>
            <w:tcW w:w="3086" w:type="dxa"/>
            <w:vAlign w:val="center"/>
          </w:tcPr>
          <w:p w:rsidR="00325C04" w:rsidRPr="003A0EBD" w:rsidRDefault="00325C04" w:rsidP="003D53DF">
            <w:pPr>
              <w:rPr>
                <w:sz w:val="28"/>
                <w:szCs w:val="28"/>
              </w:rPr>
            </w:pPr>
            <w:r>
              <w:rPr>
                <w:sz w:val="28"/>
                <w:szCs w:val="28"/>
              </w:rPr>
              <w:t>Маркетингова політика комунікацій</w:t>
            </w:r>
          </w:p>
        </w:tc>
        <w:tc>
          <w:tcPr>
            <w:tcW w:w="8364" w:type="dxa"/>
          </w:tcPr>
          <w:p w:rsidR="00325C04" w:rsidRPr="00F40EAF" w:rsidRDefault="008B29CC" w:rsidP="003D53DF">
            <w:pPr>
              <w:rPr>
                <w:sz w:val="28"/>
                <w:szCs w:val="28"/>
              </w:rPr>
            </w:pPr>
            <w:r w:rsidRPr="008B29CC">
              <w:rPr>
                <w:sz w:val="28"/>
              </w:rPr>
              <w:t xml:space="preserve">Планування і здійснення на підприємстві комплексу маркетингових комунікацій. Цілі і завдання комплексу маркетингових комунікацій. Стратегія </w:t>
            </w:r>
            <w:proofErr w:type="spellStart"/>
            <w:r w:rsidRPr="008B29CC">
              <w:rPr>
                <w:sz w:val="28"/>
              </w:rPr>
              <w:t>вимушення</w:t>
            </w:r>
            <w:proofErr w:type="spellEnd"/>
            <w:r w:rsidRPr="008B29CC">
              <w:rPr>
                <w:sz w:val="28"/>
              </w:rPr>
              <w:t>. Стратегія проштовхування.</w:t>
            </w:r>
            <w:r w:rsidR="00D45FF3">
              <w:rPr>
                <w:sz w:val="28"/>
              </w:rPr>
              <w:t xml:space="preserve"> </w:t>
            </w:r>
            <w:proofErr w:type="spellStart"/>
            <w:r w:rsidRPr="008B29CC">
              <w:rPr>
                <w:sz w:val="28"/>
              </w:rPr>
              <w:t>Обгрунтування</w:t>
            </w:r>
            <w:proofErr w:type="spellEnd"/>
            <w:r w:rsidRPr="008B29CC">
              <w:rPr>
                <w:sz w:val="28"/>
              </w:rPr>
              <w:t xml:space="preserve"> і вибір структури комплексу маркетингових комунікацій.</w:t>
            </w:r>
          </w:p>
        </w:tc>
        <w:tc>
          <w:tcPr>
            <w:tcW w:w="2912" w:type="dxa"/>
          </w:tcPr>
          <w:p w:rsidR="00325C04" w:rsidRPr="00F40EAF" w:rsidRDefault="00E7082E" w:rsidP="003D53DF">
            <w:pPr>
              <w:rPr>
                <w:sz w:val="28"/>
                <w:szCs w:val="28"/>
              </w:rPr>
            </w:pPr>
            <w:hyperlink r:id="rId12" w:history="1">
              <w:r w:rsidR="003A46C7">
                <w:rPr>
                  <w:rStyle w:val="a4"/>
                </w:rPr>
                <w:t>https://www.nung.edu.ua/files/attachments/mpk_posibnyk.pdf</w:t>
              </w:r>
            </w:hyperlink>
          </w:p>
        </w:tc>
      </w:tr>
      <w:tr w:rsidR="00B70011" w:rsidTr="003D53DF">
        <w:trPr>
          <w:cantSplit/>
          <w:trHeight w:val="20"/>
        </w:trPr>
        <w:tc>
          <w:tcPr>
            <w:tcW w:w="424" w:type="dxa"/>
            <w:vAlign w:val="center"/>
          </w:tcPr>
          <w:p w:rsidR="00B70011" w:rsidRPr="00CA7D49" w:rsidRDefault="003D53DF" w:rsidP="003D53DF">
            <w:pPr>
              <w:jc w:val="center"/>
              <w:rPr>
                <w:b/>
                <w:sz w:val="28"/>
                <w:szCs w:val="28"/>
              </w:rPr>
            </w:pPr>
            <w:r>
              <w:rPr>
                <w:b/>
                <w:sz w:val="28"/>
                <w:szCs w:val="28"/>
              </w:rPr>
              <w:t>4</w:t>
            </w:r>
          </w:p>
        </w:tc>
        <w:tc>
          <w:tcPr>
            <w:tcW w:w="3086" w:type="dxa"/>
            <w:vAlign w:val="center"/>
          </w:tcPr>
          <w:p w:rsidR="00B70011" w:rsidRDefault="00B70011" w:rsidP="003D53DF">
            <w:pPr>
              <w:rPr>
                <w:sz w:val="28"/>
                <w:szCs w:val="28"/>
              </w:rPr>
            </w:pPr>
            <w:r>
              <w:rPr>
                <w:sz w:val="28"/>
                <w:szCs w:val="28"/>
              </w:rPr>
              <w:t>Маркетингова політика розподілу</w:t>
            </w:r>
          </w:p>
        </w:tc>
        <w:tc>
          <w:tcPr>
            <w:tcW w:w="8364" w:type="dxa"/>
          </w:tcPr>
          <w:p w:rsidR="00B70011" w:rsidRDefault="00B70011" w:rsidP="003D53DF">
            <w:pPr>
              <w:rPr>
                <w:sz w:val="28"/>
                <w:szCs w:val="28"/>
              </w:rPr>
            </w:pPr>
            <w:r w:rsidRPr="00F40EAF">
              <w:rPr>
                <w:sz w:val="28"/>
                <w:szCs w:val="28"/>
              </w:rPr>
              <w:t>Методи розподілу. Ексклюзивний розподіл, вибірковий розподіл, масовий розподіл. Типи посередників. Вибір посередників. Процедура вибору посередників. Обґрунтування кількості посередників. Форми роботи з посередниками. Дилери, дистриб’ютори, комісіонери, агенти, брокери, комівояжери, маклери, збутові філії, торгові представники, торгові доми, торгові синдикати. Переваги і недоліки використання посередників. Переваги і недоліки прямого розподілу. Комбінований розподіл. Оптова і роздрібна торгівля. Методи і форми роздрібної і оптової торгівлі.</w:t>
            </w:r>
            <w:r>
              <w:t xml:space="preserve"> </w:t>
            </w:r>
          </w:p>
        </w:tc>
        <w:tc>
          <w:tcPr>
            <w:tcW w:w="2912" w:type="dxa"/>
          </w:tcPr>
          <w:p w:rsidR="00B70011" w:rsidRPr="00F40EAF" w:rsidRDefault="00E7082E" w:rsidP="003D53DF">
            <w:pPr>
              <w:rPr>
                <w:sz w:val="28"/>
                <w:szCs w:val="28"/>
              </w:rPr>
            </w:pPr>
            <w:hyperlink r:id="rId13" w:history="1">
              <w:r w:rsidR="00092219">
                <w:rPr>
                  <w:rStyle w:val="a4"/>
                </w:rPr>
                <w:t>https://essuir.sumdu.edu.ua/bitstream-download/123456789/36515/1/Bilovodska.pdf</w:t>
              </w:r>
            </w:hyperlink>
          </w:p>
        </w:tc>
      </w:tr>
      <w:tr w:rsidR="00B70011" w:rsidTr="003D53DF">
        <w:trPr>
          <w:cantSplit/>
          <w:trHeight w:val="20"/>
        </w:trPr>
        <w:tc>
          <w:tcPr>
            <w:tcW w:w="424" w:type="dxa"/>
            <w:vAlign w:val="center"/>
          </w:tcPr>
          <w:p w:rsidR="00B70011" w:rsidRPr="00CA7D49" w:rsidRDefault="00A25490" w:rsidP="003D53DF">
            <w:pPr>
              <w:jc w:val="center"/>
              <w:rPr>
                <w:b/>
                <w:sz w:val="28"/>
                <w:szCs w:val="28"/>
              </w:rPr>
            </w:pPr>
            <w:r>
              <w:rPr>
                <w:b/>
                <w:sz w:val="28"/>
                <w:szCs w:val="28"/>
              </w:rPr>
              <w:t>6</w:t>
            </w:r>
          </w:p>
        </w:tc>
        <w:tc>
          <w:tcPr>
            <w:tcW w:w="3086" w:type="dxa"/>
            <w:vAlign w:val="center"/>
          </w:tcPr>
          <w:p w:rsidR="00B70011" w:rsidRPr="000B0FD6" w:rsidRDefault="00B70011" w:rsidP="003D53DF">
            <w:pPr>
              <w:rPr>
                <w:sz w:val="28"/>
              </w:rPr>
            </w:pPr>
            <w:r w:rsidRPr="000B0FD6">
              <w:rPr>
                <w:sz w:val="28"/>
              </w:rPr>
              <w:t>Організація і контроль маркетингової діяльності</w:t>
            </w:r>
          </w:p>
          <w:p w:rsidR="00B70011" w:rsidRDefault="00B70011" w:rsidP="003D53DF">
            <w:pPr>
              <w:rPr>
                <w:sz w:val="28"/>
                <w:szCs w:val="28"/>
              </w:rPr>
            </w:pPr>
          </w:p>
        </w:tc>
        <w:tc>
          <w:tcPr>
            <w:tcW w:w="8364" w:type="dxa"/>
          </w:tcPr>
          <w:p w:rsidR="00B70011" w:rsidRDefault="00B70011" w:rsidP="003D53DF">
            <w:pPr>
              <w:rPr>
                <w:sz w:val="28"/>
                <w:szCs w:val="28"/>
              </w:rPr>
            </w:pPr>
            <w:r w:rsidRPr="000B0FD6">
              <w:rPr>
                <w:sz w:val="28"/>
              </w:rPr>
              <w:t>Контроль маркетингу. Контроль результатів. Контроль збуту та аналіз результатів служби збуту. Контроль частки ринку. Контроль прибутковості. Контроль неекономічних показників. Маркетинговий аудит. Ціль маркетингового аудиту. Зовнішній та внутрішній маркетинговий аудит. Методи стратегічного та оперативного аналізу</w:t>
            </w:r>
          </w:p>
        </w:tc>
        <w:tc>
          <w:tcPr>
            <w:tcW w:w="2912" w:type="dxa"/>
          </w:tcPr>
          <w:p w:rsidR="00C147A8" w:rsidRDefault="00E7082E" w:rsidP="00AE4FAD">
            <w:hyperlink r:id="rId14" w:history="1">
              <w:r w:rsidR="00AE4FAD" w:rsidRPr="00AE4FAD">
                <w:rPr>
                  <w:color w:val="0000FF"/>
                  <w:u w:val="single"/>
                </w:rPr>
                <w:t>http://mmlib.net/knigi/marketing/kniga-9/3153/</w:t>
              </w:r>
            </w:hyperlink>
          </w:p>
          <w:p w:rsidR="00AE4FAD" w:rsidRDefault="00AE4FAD" w:rsidP="00AE4FAD"/>
          <w:p w:rsidR="00AE4FAD" w:rsidRDefault="00E7082E" w:rsidP="00AE4FAD">
            <w:hyperlink r:id="rId15" w:history="1">
              <w:r w:rsidR="00AE4FAD" w:rsidRPr="00AE4FAD">
                <w:rPr>
                  <w:color w:val="0000FF"/>
                  <w:u w:val="single"/>
                </w:rPr>
                <w:t>http://mmlib.net/knigi/marketing/kniga-9/3155/</w:t>
              </w:r>
            </w:hyperlink>
          </w:p>
          <w:p w:rsidR="00AE4FAD" w:rsidRDefault="00AE4FAD" w:rsidP="00AE4FAD"/>
          <w:p w:rsidR="00AE4FAD" w:rsidRPr="000B0FD6" w:rsidRDefault="00E7082E" w:rsidP="00AE4FAD">
            <w:pPr>
              <w:rPr>
                <w:sz w:val="28"/>
              </w:rPr>
            </w:pPr>
            <w:hyperlink r:id="rId16" w:history="1">
              <w:r w:rsidR="00AE4FAD" w:rsidRPr="00AE4FAD">
                <w:rPr>
                  <w:color w:val="0000FF"/>
                  <w:u w:val="single"/>
                </w:rPr>
                <w:t>http://mmlib.net/knigi/marketing/kniga-9/3157/</w:t>
              </w:r>
            </w:hyperlink>
          </w:p>
        </w:tc>
      </w:tr>
    </w:tbl>
    <w:p w:rsidR="00FF235C" w:rsidRDefault="00FF235C">
      <w:pPr>
        <w:rPr>
          <w:rFonts w:ascii="Calibri" w:hAnsi="Calibri"/>
          <w:color w:val="000000"/>
          <w:sz w:val="16"/>
          <w:szCs w:val="16"/>
          <w:shd w:val="clear" w:color="auto" w:fill="FFFFFF"/>
        </w:rPr>
      </w:pPr>
    </w:p>
    <w:sectPr w:rsidR="00FF235C" w:rsidSect="00CA7D49">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49"/>
    <w:rsid w:val="000161C2"/>
    <w:rsid w:val="00080127"/>
    <w:rsid w:val="00092219"/>
    <w:rsid w:val="000A2E85"/>
    <w:rsid w:val="000B0FD6"/>
    <w:rsid w:val="00107C94"/>
    <w:rsid w:val="00263824"/>
    <w:rsid w:val="002A43DF"/>
    <w:rsid w:val="00325C04"/>
    <w:rsid w:val="00336893"/>
    <w:rsid w:val="003A0EBD"/>
    <w:rsid w:val="003A46C7"/>
    <w:rsid w:val="003D53DF"/>
    <w:rsid w:val="003E0FBE"/>
    <w:rsid w:val="004037FF"/>
    <w:rsid w:val="004053F2"/>
    <w:rsid w:val="00411BEC"/>
    <w:rsid w:val="00484FF0"/>
    <w:rsid w:val="0048623F"/>
    <w:rsid w:val="004B4332"/>
    <w:rsid w:val="00504711"/>
    <w:rsid w:val="00556107"/>
    <w:rsid w:val="005F7AC1"/>
    <w:rsid w:val="006E69EE"/>
    <w:rsid w:val="00700D6E"/>
    <w:rsid w:val="00716E32"/>
    <w:rsid w:val="007F4881"/>
    <w:rsid w:val="00807A50"/>
    <w:rsid w:val="008B29CC"/>
    <w:rsid w:val="008E4D12"/>
    <w:rsid w:val="009B49FB"/>
    <w:rsid w:val="00A008F3"/>
    <w:rsid w:val="00A23D09"/>
    <w:rsid w:val="00A25490"/>
    <w:rsid w:val="00AE22FE"/>
    <w:rsid w:val="00AE4FAD"/>
    <w:rsid w:val="00B2624D"/>
    <w:rsid w:val="00B3568E"/>
    <w:rsid w:val="00B65DC8"/>
    <w:rsid w:val="00B70011"/>
    <w:rsid w:val="00BE1895"/>
    <w:rsid w:val="00BF1DD6"/>
    <w:rsid w:val="00C06D54"/>
    <w:rsid w:val="00C147A8"/>
    <w:rsid w:val="00C2349C"/>
    <w:rsid w:val="00C273AF"/>
    <w:rsid w:val="00CA7D49"/>
    <w:rsid w:val="00CD4AA2"/>
    <w:rsid w:val="00D45FF3"/>
    <w:rsid w:val="00DD3876"/>
    <w:rsid w:val="00DE3098"/>
    <w:rsid w:val="00E66323"/>
    <w:rsid w:val="00E7082E"/>
    <w:rsid w:val="00EF5E78"/>
    <w:rsid w:val="00F40380"/>
    <w:rsid w:val="00F40EAF"/>
    <w:rsid w:val="00F72D52"/>
    <w:rsid w:val="00F91F9A"/>
    <w:rsid w:val="00FC7F75"/>
    <w:rsid w:val="00FE4939"/>
    <w:rsid w:val="00FF23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161C2"/>
    <w:rPr>
      <w:color w:val="0000FF"/>
      <w:u w:val="single"/>
    </w:rPr>
  </w:style>
  <w:style w:type="character" w:styleId="a5">
    <w:name w:val="FollowedHyperlink"/>
    <w:basedOn w:val="a0"/>
    <w:rsid w:val="000161C2"/>
    <w:rPr>
      <w:color w:val="800080" w:themeColor="followedHyperlink"/>
      <w:u w:val="single"/>
    </w:rPr>
  </w:style>
  <w:style w:type="character" w:customStyle="1" w:styleId="fontstyle01">
    <w:name w:val="fontstyle01"/>
    <w:basedOn w:val="a0"/>
    <w:rsid w:val="00107C94"/>
    <w:rPr>
      <w:rFonts w:ascii="TimesNewRomanPSMT" w:hAnsi="TimesNewRomanPSMT"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161C2"/>
    <w:rPr>
      <w:color w:val="0000FF"/>
      <w:u w:val="single"/>
    </w:rPr>
  </w:style>
  <w:style w:type="character" w:styleId="a5">
    <w:name w:val="FollowedHyperlink"/>
    <w:basedOn w:val="a0"/>
    <w:rsid w:val="000161C2"/>
    <w:rPr>
      <w:color w:val="800080" w:themeColor="followedHyperlink"/>
      <w:u w:val="single"/>
    </w:rPr>
  </w:style>
  <w:style w:type="character" w:customStyle="1" w:styleId="fontstyle01">
    <w:name w:val="fontstyle01"/>
    <w:basedOn w:val="a0"/>
    <w:rsid w:val="00107C94"/>
    <w:rPr>
      <w:rFonts w:ascii="TimesNewRomanPSMT" w:hAnsi="TimesNewRomanPSMT"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ng.edu.ua/files/attachments/mpk_posibnyk.pdf" TargetMode="External"/><Relationship Id="rId13" Type="http://schemas.openxmlformats.org/officeDocument/2006/relationships/hyperlink" Target="https://essuir.sumdu.edu.ua/bitstream-download/123456789/36515/1/Bilovodska.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space.tneu.edu.ua/bitstream/316497/9364/1/%D0%BA%D0%BE%D0%BD%D1%81%D0%BF%D0%B5%D0%BA%D1%82%20%D0%BB%D0%B5%D0%BA%D1%86%D1%96%D0%B9.pdf" TargetMode="External"/><Relationship Id="rId12" Type="http://schemas.openxmlformats.org/officeDocument/2006/relationships/hyperlink" Target="https://www.nung.edu.ua/files/attachments/mpk_posibnyk.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mlib.net/knigi/marketing/kniga-9/3157/" TargetMode="External"/><Relationship Id="rId1" Type="http://schemas.openxmlformats.org/officeDocument/2006/relationships/customXml" Target="../customXml/item1.xml"/><Relationship Id="rId6" Type="http://schemas.openxmlformats.org/officeDocument/2006/relationships/hyperlink" Target="mailto:stepany2008@ukr.net" TargetMode="External"/><Relationship Id="rId11" Type="http://schemas.openxmlformats.org/officeDocument/2006/relationships/hyperlink" Target="http://dspace.tneu.edu.ua/bitstream/316497/9364/1/%D0%BA%D0%BE%D0%BD%D1%81%D0%BF%D0%B5%D0%BA%D1%82%20%D0%BB%D0%B5%D0%BA%D1%86%D1%96%D0%B9.pdf" TargetMode="External"/><Relationship Id="rId5" Type="http://schemas.openxmlformats.org/officeDocument/2006/relationships/webSettings" Target="webSettings.xml"/><Relationship Id="rId15" Type="http://schemas.openxmlformats.org/officeDocument/2006/relationships/hyperlink" Target="http://mmlib.net/knigi/marketing/kniga-9/3155/" TargetMode="External"/><Relationship Id="rId10" Type="http://schemas.openxmlformats.org/officeDocument/2006/relationships/hyperlink" Target="https://msn.khnu.km.ua/pluginfile.php/197996/mod_resource/content/0/%D1%82%D0%B5%D0%BC%D0%B05.pdf" TargetMode="External"/><Relationship Id="rId4" Type="http://schemas.openxmlformats.org/officeDocument/2006/relationships/settings" Target="settings.xml"/><Relationship Id="rId9" Type="http://schemas.openxmlformats.org/officeDocument/2006/relationships/hyperlink" Target="https://essuir.sumdu.edu.ua/bitstream-download/123456789/36515/1/Bilovodska.pdf" TargetMode="External"/><Relationship Id="rId14" Type="http://schemas.openxmlformats.org/officeDocument/2006/relationships/hyperlink" Target="http://mmlib.net/knigi/marketing/kniga-9/3153/"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A17AE-B8AD-4F8C-A55C-DAAF357B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845</Words>
  <Characters>4823</Characters>
  <Application>Microsoft Office Word</Application>
  <DocSecurity>0</DocSecurity>
  <Lines>40</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«НАЗВА ДИСЦИПЛІНИ», ФАКУЛЬТЕТ, ОСВІТНІЙ РІВЕНЬ, КУРС</vt:lpstr>
      <vt:lpstr>«НАЗВА ДИСЦИПЛІНИ», ФАКУЛЬТЕТ, ОСВІТНІЙ РІВЕНЬ, КУРС</vt:lpstr>
    </vt:vector>
  </TitlesOfParts>
  <Company>SPecialiST RePack</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ДИСЦИПЛІНИ», ФАКУЛЬТЕТ, ОСВІТНІЙ РІВЕНЬ, КУРС</dc:title>
  <dc:creator>admin k</dc:creator>
  <cp:lastModifiedBy>KaSpEr</cp:lastModifiedBy>
  <cp:revision>9</cp:revision>
  <dcterms:created xsi:type="dcterms:W3CDTF">2020-03-28T20:58:00Z</dcterms:created>
  <dcterms:modified xsi:type="dcterms:W3CDTF">2020-04-01T18:45:00Z</dcterms:modified>
</cp:coreProperties>
</file>