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249" w:rsidRDefault="00A84249" w:rsidP="00A84249">
      <w:pPr>
        <w:jc w:val="center"/>
        <w:rPr>
          <w:b/>
          <w:sz w:val="28"/>
          <w:szCs w:val="28"/>
        </w:rPr>
      </w:pPr>
      <w:r w:rsidRPr="00CA7D49">
        <w:rPr>
          <w:b/>
          <w:sz w:val="28"/>
          <w:szCs w:val="28"/>
        </w:rPr>
        <w:t>«</w:t>
      </w:r>
      <w:r>
        <w:rPr>
          <w:b/>
          <w:sz w:val="28"/>
          <w:szCs w:val="28"/>
        </w:rPr>
        <w:t>УПРАВЛІННЯ ЯКІСТЮ»</w:t>
      </w:r>
    </w:p>
    <w:p w:rsidR="00AE38B6" w:rsidRDefault="00AE38B6" w:rsidP="00AE38B6">
      <w:pPr>
        <w:jc w:val="center"/>
        <w:rPr>
          <w:b/>
          <w:sz w:val="28"/>
          <w:szCs w:val="28"/>
        </w:rPr>
      </w:pPr>
      <w:r>
        <w:rPr>
          <w:b/>
          <w:sz w:val="28"/>
          <w:szCs w:val="28"/>
        </w:rPr>
        <w:t>Факультет економіки та менеджменту</w:t>
      </w:r>
    </w:p>
    <w:p w:rsidR="00AE38B6" w:rsidRDefault="00AE38B6" w:rsidP="00AE38B6">
      <w:pPr>
        <w:jc w:val="center"/>
        <w:rPr>
          <w:b/>
          <w:sz w:val="28"/>
          <w:szCs w:val="28"/>
        </w:rPr>
      </w:pPr>
      <w:r>
        <w:rPr>
          <w:b/>
          <w:sz w:val="28"/>
          <w:szCs w:val="28"/>
        </w:rPr>
        <w:t xml:space="preserve"> Кафедра менеджменту</w:t>
      </w:r>
    </w:p>
    <w:p w:rsidR="00AE38B6" w:rsidRDefault="00AE38B6" w:rsidP="00AE38B6">
      <w:pPr>
        <w:jc w:val="center"/>
        <w:rPr>
          <w:b/>
          <w:sz w:val="28"/>
          <w:szCs w:val="28"/>
        </w:rPr>
      </w:pPr>
      <w:r>
        <w:rPr>
          <w:b/>
          <w:sz w:val="28"/>
          <w:szCs w:val="28"/>
        </w:rPr>
        <w:t xml:space="preserve">Менеджмент організацій та адміністрування </w:t>
      </w:r>
    </w:p>
    <w:p w:rsidR="00AE38B6" w:rsidRDefault="00AE38B6" w:rsidP="00AE38B6">
      <w:pPr>
        <w:jc w:val="center"/>
        <w:rPr>
          <w:b/>
          <w:sz w:val="28"/>
          <w:szCs w:val="28"/>
        </w:rPr>
      </w:pPr>
      <w:r>
        <w:rPr>
          <w:b/>
          <w:sz w:val="28"/>
          <w:szCs w:val="28"/>
        </w:rPr>
        <w:t xml:space="preserve">Магістр  </w:t>
      </w:r>
    </w:p>
    <w:p w:rsidR="00A84249" w:rsidRPr="00CA7D49" w:rsidRDefault="00AE38B6" w:rsidP="00AE38B6">
      <w:pPr>
        <w:jc w:val="center"/>
        <w:rPr>
          <w:b/>
          <w:sz w:val="28"/>
          <w:szCs w:val="28"/>
        </w:rPr>
      </w:pPr>
      <w:r>
        <w:rPr>
          <w:b/>
          <w:sz w:val="28"/>
          <w:szCs w:val="28"/>
        </w:rPr>
        <w:t>1 курс</w:t>
      </w:r>
    </w:p>
    <w:p w:rsidR="00A84249" w:rsidRDefault="00A84249" w:rsidP="00A84249">
      <w:pPr>
        <w:jc w:val="center"/>
        <w:rPr>
          <w:sz w:val="28"/>
          <w:szCs w:val="28"/>
          <w:lang w:eastAsia="uk-UA"/>
        </w:rPr>
      </w:pPr>
      <w:r>
        <w:rPr>
          <w:sz w:val="28"/>
          <w:szCs w:val="28"/>
          <w:lang w:eastAsia="uk-UA"/>
        </w:rPr>
        <w:t>Вовк М</w:t>
      </w:r>
      <w:r w:rsidR="001F1F2B">
        <w:rPr>
          <w:sz w:val="28"/>
          <w:szCs w:val="28"/>
          <w:lang w:eastAsia="uk-UA"/>
        </w:rPr>
        <w:t>ирослава</w:t>
      </w:r>
      <w:r>
        <w:rPr>
          <w:sz w:val="28"/>
          <w:szCs w:val="28"/>
          <w:lang w:eastAsia="uk-UA"/>
        </w:rPr>
        <w:t xml:space="preserve"> В</w:t>
      </w:r>
      <w:r w:rsidR="001F1F2B">
        <w:rPr>
          <w:sz w:val="28"/>
          <w:szCs w:val="28"/>
          <w:lang w:eastAsia="uk-UA"/>
        </w:rPr>
        <w:t>асилівна</w:t>
      </w:r>
      <w:r>
        <w:rPr>
          <w:sz w:val="28"/>
          <w:szCs w:val="28"/>
          <w:lang w:eastAsia="uk-UA"/>
        </w:rPr>
        <w:t>,</w:t>
      </w:r>
      <w:r w:rsidR="001F1F2B">
        <w:rPr>
          <w:sz w:val="28"/>
          <w:szCs w:val="28"/>
          <w:lang w:eastAsia="uk-UA"/>
        </w:rPr>
        <w:t xml:space="preserve"> </w:t>
      </w:r>
      <w:r w:rsidR="009F70F5">
        <w:fldChar w:fldCharType="begin"/>
      </w:r>
      <w:r w:rsidR="009F70F5">
        <w:instrText>HYPERLINK "mailto:mirkavovk21@gmail.com"</w:instrText>
      </w:r>
      <w:r w:rsidR="009F70F5">
        <w:fldChar w:fldCharType="separate"/>
      </w:r>
      <w:r w:rsidRPr="009214AF">
        <w:rPr>
          <w:rStyle w:val="a3"/>
          <w:sz w:val="28"/>
          <w:szCs w:val="28"/>
          <w:lang w:val="en-US" w:eastAsia="uk-UA"/>
        </w:rPr>
        <w:t>mirkavovk</w:t>
      </w:r>
      <w:r w:rsidRPr="009214AF">
        <w:rPr>
          <w:rStyle w:val="a3"/>
          <w:sz w:val="28"/>
          <w:szCs w:val="28"/>
          <w:lang w:val="ru-RU" w:eastAsia="uk-UA"/>
        </w:rPr>
        <w:t>21@</w:t>
      </w:r>
      <w:r w:rsidRPr="009214AF">
        <w:rPr>
          <w:rStyle w:val="a3"/>
          <w:sz w:val="28"/>
          <w:szCs w:val="28"/>
          <w:lang w:val="en-US" w:eastAsia="uk-UA"/>
        </w:rPr>
        <w:t>gmail</w:t>
      </w:r>
      <w:r w:rsidRPr="009214AF">
        <w:rPr>
          <w:rStyle w:val="a3"/>
          <w:sz w:val="28"/>
          <w:szCs w:val="28"/>
          <w:lang w:val="ru-RU" w:eastAsia="uk-UA"/>
        </w:rPr>
        <w:t>.</w:t>
      </w:r>
      <w:r w:rsidRPr="009214AF">
        <w:rPr>
          <w:rStyle w:val="a3"/>
          <w:sz w:val="28"/>
          <w:szCs w:val="28"/>
          <w:lang w:val="en-US" w:eastAsia="uk-UA"/>
        </w:rPr>
        <w:t>com</w:t>
      </w:r>
      <w:r w:rsidR="009F70F5">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4"/>
        <w:gridCol w:w="3090"/>
        <w:gridCol w:w="8080"/>
        <w:gridCol w:w="3480"/>
      </w:tblGrid>
      <w:tr w:rsidR="00A64662" w:rsidRPr="00A27AB1" w:rsidTr="00A64662">
        <w:tc>
          <w:tcPr>
            <w:tcW w:w="704" w:type="dxa"/>
            <w:shd w:val="clear" w:color="auto" w:fill="auto"/>
          </w:tcPr>
          <w:p w:rsidR="00A64662" w:rsidRPr="00A27AB1" w:rsidRDefault="00A64662" w:rsidP="00681595">
            <w:pPr>
              <w:jc w:val="center"/>
              <w:rPr>
                <w:b/>
                <w:sz w:val="28"/>
                <w:szCs w:val="28"/>
              </w:rPr>
            </w:pPr>
            <w:r w:rsidRPr="00A27AB1">
              <w:rPr>
                <w:b/>
                <w:sz w:val="28"/>
                <w:szCs w:val="28"/>
              </w:rPr>
              <w:t>№ з/п</w:t>
            </w:r>
          </w:p>
        </w:tc>
        <w:tc>
          <w:tcPr>
            <w:tcW w:w="3090" w:type="dxa"/>
            <w:shd w:val="clear" w:color="auto" w:fill="auto"/>
          </w:tcPr>
          <w:p w:rsidR="00A64662" w:rsidRPr="00A27AB1" w:rsidRDefault="00A64662" w:rsidP="00681595">
            <w:pPr>
              <w:jc w:val="center"/>
              <w:rPr>
                <w:b/>
                <w:sz w:val="28"/>
                <w:szCs w:val="28"/>
              </w:rPr>
            </w:pPr>
            <w:r w:rsidRPr="00A27AB1">
              <w:rPr>
                <w:b/>
                <w:sz w:val="28"/>
                <w:szCs w:val="28"/>
              </w:rPr>
              <w:t>Тема</w:t>
            </w:r>
          </w:p>
        </w:tc>
        <w:tc>
          <w:tcPr>
            <w:tcW w:w="8080" w:type="dxa"/>
            <w:shd w:val="clear" w:color="auto" w:fill="auto"/>
          </w:tcPr>
          <w:p w:rsidR="00A64662" w:rsidRPr="00A27AB1" w:rsidRDefault="00A64662" w:rsidP="00681595">
            <w:pPr>
              <w:jc w:val="center"/>
              <w:rPr>
                <w:b/>
                <w:sz w:val="28"/>
                <w:szCs w:val="28"/>
              </w:rPr>
            </w:pPr>
            <w:r w:rsidRPr="00A27AB1">
              <w:rPr>
                <w:b/>
                <w:sz w:val="28"/>
                <w:szCs w:val="28"/>
              </w:rPr>
              <w:t>Анотація</w:t>
            </w:r>
          </w:p>
        </w:tc>
        <w:tc>
          <w:tcPr>
            <w:tcW w:w="3480" w:type="dxa"/>
          </w:tcPr>
          <w:p w:rsidR="00A64662" w:rsidRPr="00A27AB1" w:rsidRDefault="00A64662" w:rsidP="00681595">
            <w:pPr>
              <w:jc w:val="center"/>
              <w:rPr>
                <w:b/>
                <w:sz w:val="28"/>
                <w:szCs w:val="28"/>
              </w:rPr>
            </w:pPr>
            <w:proofErr w:type="spellStart"/>
            <w:r w:rsidRPr="002E666F">
              <w:rPr>
                <w:b/>
                <w:sz w:val="28"/>
                <w:szCs w:val="28"/>
              </w:rPr>
              <w:t>Інтернет-ресурс</w:t>
            </w:r>
            <w:proofErr w:type="spellEnd"/>
          </w:p>
        </w:tc>
      </w:tr>
      <w:tr w:rsidR="00A64662" w:rsidRPr="00A27AB1" w:rsidTr="00791BF3">
        <w:tc>
          <w:tcPr>
            <w:tcW w:w="15354" w:type="dxa"/>
            <w:gridSpan w:val="4"/>
            <w:shd w:val="clear" w:color="auto" w:fill="auto"/>
          </w:tcPr>
          <w:p w:rsidR="00A64662" w:rsidRPr="00A27AB1" w:rsidRDefault="00A64662" w:rsidP="00681595">
            <w:pPr>
              <w:jc w:val="center"/>
              <w:rPr>
                <w:b/>
                <w:sz w:val="28"/>
                <w:szCs w:val="28"/>
              </w:rPr>
            </w:pPr>
            <w:r w:rsidRPr="00A27AB1">
              <w:rPr>
                <w:b/>
                <w:sz w:val="28"/>
                <w:szCs w:val="28"/>
              </w:rPr>
              <w:t>ЛЕКЦІЙНИЙ КУРС</w:t>
            </w:r>
          </w:p>
        </w:tc>
      </w:tr>
      <w:tr w:rsidR="00A64662" w:rsidRPr="00BB241C" w:rsidTr="00A64662">
        <w:tc>
          <w:tcPr>
            <w:tcW w:w="704" w:type="dxa"/>
            <w:shd w:val="clear" w:color="auto" w:fill="auto"/>
          </w:tcPr>
          <w:p w:rsidR="00A64662" w:rsidRPr="00A27AB1" w:rsidRDefault="00A64662" w:rsidP="00681595">
            <w:pPr>
              <w:jc w:val="center"/>
              <w:rPr>
                <w:b/>
                <w:sz w:val="28"/>
                <w:szCs w:val="28"/>
              </w:rPr>
            </w:pPr>
            <w:r w:rsidRPr="00A27AB1">
              <w:rPr>
                <w:b/>
                <w:sz w:val="28"/>
                <w:szCs w:val="28"/>
              </w:rPr>
              <w:t>1</w:t>
            </w:r>
          </w:p>
        </w:tc>
        <w:tc>
          <w:tcPr>
            <w:tcW w:w="3090" w:type="dxa"/>
            <w:shd w:val="clear" w:color="auto" w:fill="auto"/>
          </w:tcPr>
          <w:p w:rsidR="00A64662" w:rsidRPr="00A27AB1" w:rsidRDefault="00A64662" w:rsidP="00681595">
            <w:pPr>
              <w:rPr>
                <w:b/>
                <w:bCs/>
                <w:sz w:val="28"/>
                <w:szCs w:val="28"/>
              </w:rPr>
            </w:pPr>
            <w:r w:rsidRPr="00A27AB1">
              <w:rPr>
                <w:b/>
                <w:sz w:val="28"/>
                <w:szCs w:val="28"/>
                <w:lang w:eastAsia="uk-UA"/>
              </w:rPr>
              <w:t>Вітчизняний досвід управління якістю</w:t>
            </w:r>
          </w:p>
        </w:tc>
        <w:tc>
          <w:tcPr>
            <w:tcW w:w="8080" w:type="dxa"/>
            <w:shd w:val="clear" w:color="auto" w:fill="auto"/>
          </w:tcPr>
          <w:p w:rsidR="00A64662" w:rsidRPr="00A27AB1" w:rsidRDefault="00A64662" w:rsidP="00681595">
            <w:pPr>
              <w:rPr>
                <w:sz w:val="28"/>
                <w:szCs w:val="28"/>
              </w:rPr>
            </w:pPr>
            <w:r w:rsidRPr="00A27AB1">
              <w:rPr>
                <w:sz w:val="28"/>
                <w:szCs w:val="28"/>
                <w:lang w:eastAsia="uk-UA"/>
              </w:rPr>
              <w:t>Зародження елемен</w:t>
            </w:r>
            <w:bookmarkStart w:id="0" w:name="_GoBack"/>
            <w:bookmarkEnd w:id="0"/>
            <w:r w:rsidRPr="00A27AB1">
              <w:rPr>
                <w:sz w:val="28"/>
                <w:szCs w:val="28"/>
                <w:lang w:eastAsia="uk-UA"/>
              </w:rPr>
              <w:t>тів управління якістю на основі розвитку та впровадження стандартизації</w:t>
            </w:r>
            <w:r w:rsidRPr="00A27AB1">
              <w:rPr>
                <w:bCs/>
                <w:sz w:val="28"/>
                <w:szCs w:val="28"/>
              </w:rPr>
              <w:t xml:space="preserve">. </w:t>
            </w:r>
            <w:r w:rsidRPr="00A27AB1">
              <w:rPr>
                <w:sz w:val="28"/>
                <w:szCs w:val="28"/>
                <w:lang w:eastAsia="uk-UA"/>
              </w:rPr>
              <w:t>Розвиток систем управління якістю. Сучасна технічна політика в галузі управління якістю товарів в Україні.</w:t>
            </w:r>
          </w:p>
        </w:tc>
        <w:tc>
          <w:tcPr>
            <w:tcW w:w="3480" w:type="dxa"/>
          </w:tcPr>
          <w:p w:rsidR="00BB241C" w:rsidRPr="00BB241C" w:rsidRDefault="00BB241C" w:rsidP="00BB241C">
            <w:pPr>
              <w:rPr>
                <w:sz w:val="28"/>
                <w:szCs w:val="28"/>
              </w:rPr>
            </w:pPr>
            <w:r w:rsidRPr="00BB241C">
              <w:rPr>
                <w:sz w:val="28"/>
                <w:szCs w:val="28"/>
              </w:rPr>
              <w:t xml:space="preserve">Усі матеріали розміщено на ресурсі </w:t>
            </w:r>
            <w:proofErr w:type="spellStart"/>
            <w:r w:rsidRPr="00BB241C">
              <w:rPr>
                <w:sz w:val="28"/>
                <w:szCs w:val="28"/>
              </w:rPr>
              <w:t>Googleclass</w:t>
            </w:r>
            <w:proofErr w:type="spellEnd"/>
            <w:r w:rsidRPr="00BB241C">
              <w:rPr>
                <w:sz w:val="28"/>
                <w:szCs w:val="28"/>
              </w:rPr>
              <w:t>.</w:t>
            </w:r>
          </w:p>
          <w:p w:rsidR="00BB241C" w:rsidRPr="00BB241C" w:rsidRDefault="00BB241C" w:rsidP="00BB241C">
            <w:pPr>
              <w:rPr>
                <w:b/>
                <w:sz w:val="28"/>
                <w:szCs w:val="28"/>
              </w:rPr>
            </w:pPr>
            <w:r w:rsidRPr="00BB241C">
              <w:rPr>
                <w:sz w:val="28"/>
                <w:szCs w:val="28"/>
              </w:rPr>
              <w:t xml:space="preserve">Код </w:t>
            </w:r>
            <w:proofErr w:type="spellStart"/>
            <w:r w:rsidRPr="00BB241C">
              <w:rPr>
                <w:sz w:val="28"/>
                <w:szCs w:val="28"/>
              </w:rPr>
              <w:t>googleclass</w:t>
            </w:r>
            <w:r w:rsidRPr="00BB241C">
              <w:rPr>
                <w:b/>
                <w:sz w:val="28"/>
                <w:szCs w:val="28"/>
              </w:rPr>
              <w:t>wobuzbi</w:t>
            </w:r>
            <w:proofErr w:type="spellEnd"/>
          </w:p>
          <w:p w:rsidR="00A64662" w:rsidRPr="00BB241C" w:rsidRDefault="00A64662" w:rsidP="00BB241C">
            <w:pPr>
              <w:rPr>
                <w:sz w:val="28"/>
                <w:szCs w:val="28"/>
                <w:lang w:eastAsia="uk-UA"/>
              </w:rPr>
            </w:pPr>
          </w:p>
        </w:tc>
      </w:tr>
      <w:tr w:rsidR="00A64662" w:rsidRPr="00A27AB1" w:rsidTr="00A64662">
        <w:tc>
          <w:tcPr>
            <w:tcW w:w="704" w:type="dxa"/>
            <w:shd w:val="clear" w:color="auto" w:fill="auto"/>
          </w:tcPr>
          <w:p w:rsidR="00A64662" w:rsidRPr="00A27AB1" w:rsidRDefault="00A64662" w:rsidP="00681595">
            <w:pPr>
              <w:jc w:val="center"/>
              <w:rPr>
                <w:b/>
                <w:sz w:val="28"/>
                <w:szCs w:val="28"/>
              </w:rPr>
            </w:pPr>
            <w:r w:rsidRPr="00A27AB1">
              <w:rPr>
                <w:b/>
                <w:sz w:val="28"/>
                <w:szCs w:val="28"/>
              </w:rPr>
              <w:t>2</w:t>
            </w:r>
          </w:p>
        </w:tc>
        <w:tc>
          <w:tcPr>
            <w:tcW w:w="3090" w:type="dxa"/>
            <w:shd w:val="clear" w:color="auto" w:fill="auto"/>
          </w:tcPr>
          <w:p w:rsidR="00A64662" w:rsidRPr="00A27AB1" w:rsidRDefault="00A64662" w:rsidP="00681595">
            <w:pPr>
              <w:rPr>
                <w:b/>
                <w:sz w:val="28"/>
                <w:szCs w:val="28"/>
              </w:rPr>
            </w:pPr>
            <w:r w:rsidRPr="00A27AB1">
              <w:rPr>
                <w:b/>
                <w:sz w:val="28"/>
                <w:szCs w:val="28"/>
                <w:lang w:eastAsia="uk-UA"/>
              </w:rPr>
              <w:t>Базова концепція загального управління якістю</w:t>
            </w:r>
          </w:p>
        </w:tc>
        <w:tc>
          <w:tcPr>
            <w:tcW w:w="8080" w:type="dxa"/>
            <w:shd w:val="clear" w:color="auto" w:fill="auto"/>
          </w:tcPr>
          <w:p w:rsidR="00A64662" w:rsidRPr="00A27AB1" w:rsidRDefault="00A64662" w:rsidP="00681595">
            <w:pPr>
              <w:rPr>
                <w:sz w:val="28"/>
                <w:szCs w:val="28"/>
              </w:rPr>
            </w:pPr>
            <w:r w:rsidRPr="00A27AB1">
              <w:rPr>
                <w:sz w:val="28"/>
                <w:szCs w:val="28"/>
                <w:lang w:eastAsia="uk-UA"/>
              </w:rPr>
              <w:t>Історія розвитку тотального управління якістю в різних країнах</w:t>
            </w:r>
            <w:r w:rsidRPr="00A27AB1">
              <w:rPr>
                <w:bCs/>
                <w:sz w:val="28"/>
                <w:szCs w:val="28"/>
              </w:rPr>
              <w:t xml:space="preserve">. </w:t>
            </w:r>
            <w:r w:rsidRPr="00A27AB1">
              <w:rPr>
                <w:sz w:val="28"/>
                <w:szCs w:val="28"/>
                <w:lang w:eastAsia="uk-UA"/>
              </w:rPr>
              <w:t>Принципи оцінки систем якості та їх критерії. Досвід впровадження системи TQM у різних сферах діяльності. Реалізація методів тотального управління якістю в Україні.</w:t>
            </w:r>
          </w:p>
        </w:tc>
        <w:tc>
          <w:tcPr>
            <w:tcW w:w="3480" w:type="dxa"/>
          </w:tcPr>
          <w:p w:rsidR="00A64662" w:rsidRPr="00A27AB1" w:rsidRDefault="00A64662" w:rsidP="00681595">
            <w:pPr>
              <w:rPr>
                <w:sz w:val="28"/>
                <w:szCs w:val="28"/>
                <w:lang w:eastAsia="uk-UA"/>
              </w:rPr>
            </w:pPr>
          </w:p>
        </w:tc>
      </w:tr>
      <w:tr w:rsidR="00A64662" w:rsidRPr="00A27AB1" w:rsidTr="00A64662">
        <w:tc>
          <w:tcPr>
            <w:tcW w:w="704" w:type="dxa"/>
            <w:shd w:val="clear" w:color="auto" w:fill="auto"/>
          </w:tcPr>
          <w:p w:rsidR="00A64662" w:rsidRPr="00A27AB1" w:rsidRDefault="00A64662" w:rsidP="00681595">
            <w:pPr>
              <w:jc w:val="center"/>
              <w:rPr>
                <w:b/>
                <w:sz w:val="28"/>
                <w:szCs w:val="28"/>
              </w:rPr>
            </w:pPr>
            <w:r>
              <w:rPr>
                <w:b/>
                <w:sz w:val="28"/>
                <w:szCs w:val="28"/>
              </w:rPr>
              <w:t>3</w:t>
            </w:r>
          </w:p>
        </w:tc>
        <w:tc>
          <w:tcPr>
            <w:tcW w:w="3090" w:type="dxa"/>
            <w:shd w:val="clear" w:color="auto" w:fill="auto"/>
          </w:tcPr>
          <w:p w:rsidR="00A64662" w:rsidRPr="00A64662" w:rsidRDefault="00A64662" w:rsidP="00681595">
            <w:pPr>
              <w:rPr>
                <w:b/>
                <w:sz w:val="28"/>
                <w:szCs w:val="28"/>
                <w:lang w:eastAsia="uk-UA"/>
              </w:rPr>
            </w:pPr>
            <w:r w:rsidRPr="00A64662">
              <w:rPr>
                <w:b/>
                <w:sz w:val="28"/>
                <w:szCs w:val="28"/>
                <w:lang w:eastAsia="uk-UA"/>
              </w:rPr>
              <w:t>Системи управління якістю</w:t>
            </w:r>
          </w:p>
        </w:tc>
        <w:tc>
          <w:tcPr>
            <w:tcW w:w="8080" w:type="dxa"/>
            <w:shd w:val="clear" w:color="auto" w:fill="auto"/>
          </w:tcPr>
          <w:p w:rsidR="00A64662" w:rsidRPr="00A64662" w:rsidRDefault="00A64662" w:rsidP="00F02B62">
            <w:pPr>
              <w:autoSpaceDE w:val="0"/>
              <w:autoSpaceDN w:val="0"/>
              <w:adjustRightInd w:val="0"/>
              <w:jc w:val="both"/>
              <w:rPr>
                <w:b/>
                <w:snapToGrid w:val="0"/>
                <w:sz w:val="28"/>
                <w:szCs w:val="28"/>
              </w:rPr>
            </w:pPr>
            <w:r w:rsidRPr="00A64662">
              <w:rPr>
                <w:sz w:val="28"/>
                <w:szCs w:val="28"/>
                <w:lang w:eastAsia="uk-UA"/>
              </w:rPr>
              <w:t>Шляхи підвищення якості. Принципи створення системи управління якістю. Системний підхід до управління якістю, розробка і використання методів управління якістю на рівні підприємств, фірм, об’єднань. Удосконалення систем управління якістю.</w:t>
            </w:r>
          </w:p>
        </w:tc>
        <w:tc>
          <w:tcPr>
            <w:tcW w:w="3480" w:type="dxa"/>
          </w:tcPr>
          <w:p w:rsidR="00A64662" w:rsidRPr="00A27AB1" w:rsidRDefault="00A64662" w:rsidP="00681595">
            <w:pPr>
              <w:rPr>
                <w:sz w:val="28"/>
                <w:szCs w:val="28"/>
                <w:lang w:eastAsia="uk-UA"/>
              </w:rPr>
            </w:pPr>
          </w:p>
        </w:tc>
      </w:tr>
      <w:tr w:rsidR="00A64662" w:rsidRPr="00A27AB1" w:rsidTr="00A64662">
        <w:tc>
          <w:tcPr>
            <w:tcW w:w="704" w:type="dxa"/>
            <w:shd w:val="clear" w:color="auto" w:fill="auto"/>
          </w:tcPr>
          <w:p w:rsidR="00A64662" w:rsidRPr="00A27AB1" w:rsidRDefault="00A64662" w:rsidP="00681595">
            <w:pPr>
              <w:jc w:val="center"/>
              <w:rPr>
                <w:b/>
                <w:sz w:val="28"/>
                <w:szCs w:val="28"/>
              </w:rPr>
            </w:pPr>
            <w:r>
              <w:rPr>
                <w:b/>
                <w:sz w:val="28"/>
                <w:szCs w:val="28"/>
              </w:rPr>
              <w:t>4</w:t>
            </w:r>
          </w:p>
        </w:tc>
        <w:tc>
          <w:tcPr>
            <w:tcW w:w="3090" w:type="dxa"/>
            <w:shd w:val="clear" w:color="auto" w:fill="auto"/>
          </w:tcPr>
          <w:p w:rsidR="00A64662" w:rsidRPr="00A64662" w:rsidRDefault="00A64662" w:rsidP="00681595">
            <w:pPr>
              <w:rPr>
                <w:b/>
                <w:sz w:val="28"/>
                <w:szCs w:val="28"/>
                <w:lang w:eastAsia="uk-UA"/>
              </w:rPr>
            </w:pPr>
            <w:r w:rsidRPr="00A64662">
              <w:rPr>
                <w:b/>
                <w:sz w:val="28"/>
                <w:szCs w:val="28"/>
                <w:lang w:eastAsia="uk-UA"/>
              </w:rPr>
              <w:t>Системи управління якістю в стандартах ISO серії 9000</w:t>
            </w:r>
          </w:p>
        </w:tc>
        <w:tc>
          <w:tcPr>
            <w:tcW w:w="8080" w:type="dxa"/>
            <w:shd w:val="clear" w:color="auto" w:fill="auto"/>
          </w:tcPr>
          <w:p w:rsidR="00A64662" w:rsidRPr="00A64662" w:rsidRDefault="00A64662" w:rsidP="00F02B62">
            <w:pPr>
              <w:autoSpaceDE w:val="0"/>
              <w:autoSpaceDN w:val="0"/>
              <w:adjustRightInd w:val="0"/>
              <w:jc w:val="both"/>
              <w:rPr>
                <w:b/>
                <w:snapToGrid w:val="0"/>
                <w:sz w:val="28"/>
                <w:szCs w:val="28"/>
              </w:rPr>
            </w:pPr>
            <w:r w:rsidRPr="00A64662">
              <w:rPr>
                <w:sz w:val="28"/>
                <w:szCs w:val="28"/>
                <w:lang w:eastAsia="uk-UA"/>
              </w:rPr>
              <w:t xml:space="preserve">Загальна характеристика стандартів ISO серії 9000. Аналіз вимог міжнародного стандарту ISO 9000. Вдосконалення системи управління якістю товарів відповідно до рекомендацій ISO 9004. </w:t>
            </w:r>
          </w:p>
        </w:tc>
        <w:tc>
          <w:tcPr>
            <w:tcW w:w="3480" w:type="dxa"/>
          </w:tcPr>
          <w:p w:rsidR="00A64662" w:rsidRPr="00A27AB1" w:rsidRDefault="00A64662" w:rsidP="00681595">
            <w:pPr>
              <w:rPr>
                <w:sz w:val="28"/>
                <w:szCs w:val="28"/>
                <w:lang w:eastAsia="uk-UA"/>
              </w:rPr>
            </w:pPr>
          </w:p>
        </w:tc>
      </w:tr>
      <w:tr w:rsidR="00A64662" w:rsidRPr="00A27AB1" w:rsidTr="00A64662">
        <w:tc>
          <w:tcPr>
            <w:tcW w:w="704" w:type="dxa"/>
            <w:shd w:val="clear" w:color="auto" w:fill="auto"/>
          </w:tcPr>
          <w:p w:rsidR="00A64662" w:rsidRPr="00A27AB1" w:rsidRDefault="00A64662" w:rsidP="00681595">
            <w:pPr>
              <w:jc w:val="center"/>
              <w:rPr>
                <w:b/>
                <w:sz w:val="28"/>
                <w:szCs w:val="28"/>
              </w:rPr>
            </w:pPr>
            <w:r>
              <w:rPr>
                <w:b/>
                <w:sz w:val="28"/>
                <w:szCs w:val="28"/>
              </w:rPr>
              <w:t>5</w:t>
            </w:r>
          </w:p>
        </w:tc>
        <w:tc>
          <w:tcPr>
            <w:tcW w:w="3090" w:type="dxa"/>
            <w:shd w:val="clear" w:color="auto" w:fill="auto"/>
          </w:tcPr>
          <w:p w:rsidR="00A64662" w:rsidRPr="00A64662" w:rsidRDefault="00A64662" w:rsidP="00681595">
            <w:pPr>
              <w:rPr>
                <w:b/>
                <w:sz w:val="28"/>
                <w:szCs w:val="28"/>
                <w:lang w:eastAsia="uk-UA"/>
              </w:rPr>
            </w:pPr>
            <w:r w:rsidRPr="00A64662">
              <w:rPr>
                <w:b/>
                <w:sz w:val="28"/>
                <w:szCs w:val="28"/>
              </w:rPr>
              <w:t>Місія, бачення, політика та цілі в області якості</w:t>
            </w:r>
          </w:p>
        </w:tc>
        <w:tc>
          <w:tcPr>
            <w:tcW w:w="8080" w:type="dxa"/>
            <w:shd w:val="clear" w:color="auto" w:fill="auto"/>
          </w:tcPr>
          <w:p w:rsidR="00A64662" w:rsidRPr="00A64662" w:rsidRDefault="00A64662" w:rsidP="00F02B62">
            <w:pPr>
              <w:autoSpaceDE w:val="0"/>
              <w:autoSpaceDN w:val="0"/>
              <w:adjustRightInd w:val="0"/>
              <w:jc w:val="both"/>
              <w:rPr>
                <w:b/>
                <w:snapToGrid w:val="0"/>
                <w:sz w:val="28"/>
                <w:szCs w:val="28"/>
              </w:rPr>
            </w:pPr>
            <w:r w:rsidRPr="00A64662">
              <w:rPr>
                <w:sz w:val="28"/>
                <w:szCs w:val="28"/>
                <w:lang w:eastAsia="uk-UA"/>
              </w:rPr>
              <w:t xml:space="preserve">Розвиток підходів до роботи з якості. Методи стимулювання якості. Поняття і сутність контролю якості товарів. </w:t>
            </w:r>
          </w:p>
        </w:tc>
        <w:tc>
          <w:tcPr>
            <w:tcW w:w="3480" w:type="dxa"/>
          </w:tcPr>
          <w:p w:rsidR="00A64662" w:rsidRPr="00A27AB1" w:rsidRDefault="00A64662" w:rsidP="00681595">
            <w:pPr>
              <w:rPr>
                <w:sz w:val="28"/>
                <w:szCs w:val="28"/>
                <w:lang w:eastAsia="uk-UA"/>
              </w:rPr>
            </w:pPr>
          </w:p>
        </w:tc>
      </w:tr>
      <w:tr w:rsidR="00A64662" w:rsidRPr="00A27AB1" w:rsidTr="00A64662">
        <w:tc>
          <w:tcPr>
            <w:tcW w:w="11874" w:type="dxa"/>
            <w:gridSpan w:val="3"/>
            <w:shd w:val="clear" w:color="auto" w:fill="auto"/>
          </w:tcPr>
          <w:p w:rsidR="00A64662" w:rsidRPr="00A27AB1" w:rsidRDefault="00A64662" w:rsidP="00681595">
            <w:pPr>
              <w:jc w:val="center"/>
              <w:rPr>
                <w:b/>
                <w:sz w:val="28"/>
                <w:szCs w:val="28"/>
              </w:rPr>
            </w:pPr>
            <w:r w:rsidRPr="00A27AB1">
              <w:rPr>
                <w:b/>
                <w:sz w:val="28"/>
                <w:szCs w:val="28"/>
              </w:rPr>
              <w:lastRenderedPageBreak/>
              <w:t>САМОСТІЙНА РОБОТА</w:t>
            </w:r>
          </w:p>
        </w:tc>
        <w:tc>
          <w:tcPr>
            <w:tcW w:w="3480" w:type="dxa"/>
          </w:tcPr>
          <w:p w:rsidR="00A64662" w:rsidRPr="00A27AB1" w:rsidRDefault="00A64662" w:rsidP="00681595">
            <w:pPr>
              <w:jc w:val="center"/>
              <w:rPr>
                <w:b/>
                <w:sz w:val="28"/>
                <w:szCs w:val="28"/>
              </w:rPr>
            </w:pPr>
          </w:p>
        </w:tc>
      </w:tr>
      <w:tr w:rsidR="00A64662" w:rsidRPr="00A27AB1" w:rsidTr="00A64662">
        <w:tc>
          <w:tcPr>
            <w:tcW w:w="704" w:type="dxa"/>
            <w:shd w:val="clear" w:color="auto" w:fill="auto"/>
          </w:tcPr>
          <w:p w:rsidR="00A64662" w:rsidRPr="00A27AB1" w:rsidRDefault="00A64662" w:rsidP="00681595">
            <w:pPr>
              <w:jc w:val="center"/>
              <w:rPr>
                <w:b/>
                <w:sz w:val="28"/>
                <w:szCs w:val="28"/>
              </w:rPr>
            </w:pPr>
            <w:r w:rsidRPr="00A27AB1">
              <w:rPr>
                <w:b/>
                <w:sz w:val="28"/>
                <w:szCs w:val="28"/>
              </w:rPr>
              <w:t>1</w:t>
            </w:r>
          </w:p>
        </w:tc>
        <w:tc>
          <w:tcPr>
            <w:tcW w:w="3090" w:type="dxa"/>
            <w:shd w:val="clear" w:color="auto" w:fill="auto"/>
          </w:tcPr>
          <w:p w:rsidR="00A64662" w:rsidRPr="00A27AB1" w:rsidRDefault="00A64662" w:rsidP="00681595">
            <w:pPr>
              <w:rPr>
                <w:b/>
                <w:sz w:val="28"/>
                <w:szCs w:val="28"/>
              </w:rPr>
            </w:pPr>
            <w:r w:rsidRPr="00A27AB1">
              <w:rPr>
                <w:b/>
                <w:sz w:val="28"/>
                <w:szCs w:val="28"/>
                <w:lang w:eastAsia="uk-UA"/>
              </w:rPr>
              <w:t>Розвиток систем управління якістю</w:t>
            </w:r>
          </w:p>
        </w:tc>
        <w:tc>
          <w:tcPr>
            <w:tcW w:w="8080" w:type="dxa"/>
            <w:shd w:val="clear" w:color="auto" w:fill="auto"/>
          </w:tcPr>
          <w:p w:rsidR="00A64662" w:rsidRPr="00A27AB1" w:rsidRDefault="00A64662" w:rsidP="00681595">
            <w:pPr>
              <w:rPr>
                <w:sz w:val="28"/>
                <w:szCs w:val="28"/>
              </w:rPr>
            </w:pPr>
            <w:r w:rsidRPr="00A27AB1">
              <w:rPr>
                <w:sz w:val="28"/>
                <w:szCs w:val="28"/>
                <w:lang w:eastAsia="uk-UA"/>
              </w:rPr>
              <w:t>Система бездефектного виготовлення продукції (БВП); система “Якість, надійність, ресурс з першого виробу” (КАНАРСПІ); система бездефектної праці (СБП); система наукової організації робіт з підвищення моторесурсів двигунів (НОРМ); комплексна система управління якістю продукції (КСУ ЯП); комплексна система управління якістю продукції та ефективне використання ресурсів (КСУ ЯП і ЕВР); комплексна система підвищення ефективності виробництва (КСУЕВ). Досягнення та недоліки цих систем якості.</w:t>
            </w:r>
          </w:p>
        </w:tc>
        <w:tc>
          <w:tcPr>
            <w:tcW w:w="3480" w:type="dxa"/>
          </w:tcPr>
          <w:p w:rsidR="00A64662" w:rsidRPr="00A27AB1" w:rsidRDefault="00A64662" w:rsidP="00681595">
            <w:pPr>
              <w:rPr>
                <w:sz w:val="28"/>
                <w:szCs w:val="28"/>
                <w:lang w:eastAsia="uk-UA"/>
              </w:rPr>
            </w:pPr>
          </w:p>
        </w:tc>
      </w:tr>
      <w:tr w:rsidR="00A64662" w:rsidRPr="00A27AB1" w:rsidTr="00A64662">
        <w:tc>
          <w:tcPr>
            <w:tcW w:w="704" w:type="dxa"/>
            <w:shd w:val="clear" w:color="auto" w:fill="auto"/>
          </w:tcPr>
          <w:p w:rsidR="00A64662" w:rsidRPr="00A27AB1" w:rsidRDefault="00A64662" w:rsidP="00681595">
            <w:pPr>
              <w:jc w:val="center"/>
              <w:rPr>
                <w:b/>
                <w:sz w:val="28"/>
                <w:szCs w:val="28"/>
              </w:rPr>
            </w:pPr>
            <w:r w:rsidRPr="00A27AB1">
              <w:rPr>
                <w:b/>
                <w:sz w:val="28"/>
                <w:szCs w:val="28"/>
              </w:rPr>
              <w:t>2</w:t>
            </w:r>
          </w:p>
        </w:tc>
        <w:tc>
          <w:tcPr>
            <w:tcW w:w="3090" w:type="dxa"/>
            <w:shd w:val="clear" w:color="auto" w:fill="auto"/>
          </w:tcPr>
          <w:p w:rsidR="00A64662" w:rsidRPr="00A27AB1" w:rsidRDefault="00A64662" w:rsidP="00681595">
            <w:pPr>
              <w:rPr>
                <w:b/>
                <w:sz w:val="28"/>
                <w:szCs w:val="28"/>
              </w:rPr>
            </w:pPr>
            <w:r w:rsidRPr="00A27AB1">
              <w:rPr>
                <w:b/>
                <w:sz w:val="28"/>
                <w:szCs w:val="28"/>
                <w:lang w:eastAsia="uk-UA"/>
              </w:rPr>
              <w:t>Методи та засоби, необхідні для повного засвоєння принципів тотального управління якістю</w:t>
            </w:r>
          </w:p>
        </w:tc>
        <w:tc>
          <w:tcPr>
            <w:tcW w:w="8080" w:type="dxa"/>
            <w:shd w:val="clear" w:color="auto" w:fill="auto"/>
          </w:tcPr>
          <w:p w:rsidR="00A64662" w:rsidRPr="00A27AB1" w:rsidRDefault="00A64662" w:rsidP="00681595">
            <w:pPr>
              <w:rPr>
                <w:sz w:val="28"/>
                <w:szCs w:val="28"/>
              </w:rPr>
            </w:pPr>
            <w:r w:rsidRPr="00A27AB1">
              <w:rPr>
                <w:sz w:val="28"/>
                <w:szCs w:val="28"/>
                <w:lang w:eastAsia="uk-UA"/>
              </w:rPr>
              <w:t xml:space="preserve">Удосконалення якості TQM: знання своєї організації та знання покупця, задоволення потреб споживача, використання наукових підходів до поліпшення якості (цикл </w:t>
            </w:r>
            <w:proofErr w:type="spellStart"/>
            <w:r w:rsidRPr="00A27AB1">
              <w:rPr>
                <w:sz w:val="28"/>
                <w:szCs w:val="28"/>
                <w:lang w:eastAsia="uk-UA"/>
              </w:rPr>
              <w:t>Демінга</w:t>
            </w:r>
            <w:proofErr w:type="spellEnd"/>
            <w:r w:rsidRPr="00A27AB1">
              <w:rPr>
                <w:sz w:val="28"/>
                <w:szCs w:val="28"/>
                <w:lang w:eastAsia="uk-UA"/>
              </w:rPr>
              <w:t>, статистичні методи). Досвід впровадження системи TQM у різних сферах діяльності: промисловості, державних структурах, обігу, бізнесу, сфері обслуговування.</w:t>
            </w:r>
          </w:p>
        </w:tc>
        <w:tc>
          <w:tcPr>
            <w:tcW w:w="3480" w:type="dxa"/>
          </w:tcPr>
          <w:p w:rsidR="00A64662" w:rsidRPr="00A27AB1" w:rsidRDefault="00A64662" w:rsidP="00681595">
            <w:pPr>
              <w:rPr>
                <w:sz w:val="28"/>
                <w:szCs w:val="28"/>
                <w:lang w:eastAsia="uk-UA"/>
              </w:rPr>
            </w:pPr>
          </w:p>
        </w:tc>
      </w:tr>
      <w:tr w:rsidR="00A64662" w:rsidRPr="00A27AB1" w:rsidTr="00A64662">
        <w:tc>
          <w:tcPr>
            <w:tcW w:w="704" w:type="dxa"/>
            <w:shd w:val="clear" w:color="auto" w:fill="auto"/>
          </w:tcPr>
          <w:p w:rsidR="00A64662" w:rsidRPr="00A27AB1" w:rsidRDefault="00A64662" w:rsidP="00681595">
            <w:pPr>
              <w:jc w:val="center"/>
              <w:rPr>
                <w:b/>
                <w:sz w:val="28"/>
                <w:szCs w:val="28"/>
              </w:rPr>
            </w:pPr>
            <w:r w:rsidRPr="00A27AB1">
              <w:rPr>
                <w:b/>
                <w:sz w:val="28"/>
                <w:szCs w:val="28"/>
              </w:rPr>
              <w:t>3</w:t>
            </w:r>
          </w:p>
        </w:tc>
        <w:tc>
          <w:tcPr>
            <w:tcW w:w="3090" w:type="dxa"/>
            <w:shd w:val="clear" w:color="auto" w:fill="auto"/>
          </w:tcPr>
          <w:p w:rsidR="00A64662" w:rsidRPr="00A27AB1" w:rsidRDefault="00A64662" w:rsidP="00681595">
            <w:pPr>
              <w:rPr>
                <w:b/>
                <w:sz w:val="28"/>
                <w:szCs w:val="28"/>
              </w:rPr>
            </w:pPr>
            <w:r w:rsidRPr="00A27AB1">
              <w:rPr>
                <w:b/>
                <w:sz w:val="28"/>
                <w:szCs w:val="28"/>
                <w:lang w:eastAsia="uk-UA"/>
              </w:rPr>
              <w:t>Елементи, системи управління якістю</w:t>
            </w:r>
          </w:p>
        </w:tc>
        <w:tc>
          <w:tcPr>
            <w:tcW w:w="8080" w:type="dxa"/>
            <w:shd w:val="clear" w:color="auto" w:fill="auto"/>
          </w:tcPr>
          <w:p w:rsidR="00A64662" w:rsidRPr="00A27AB1" w:rsidRDefault="00A64662" w:rsidP="00681595">
            <w:pPr>
              <w:rPr>
                <w:sz w:val="28"/>
                <w:szCs w:val="28"/>
              </w:rPr>
            </w:pPr>
            <w:r w:rsidRPr="00A27AB1">
              <w:rPr>
                <w:sz w:val="28"/>
                <w:szCs w:val="28"/>
                <w:lang w:eastAsia="uk-UA"/>
              </w:rPr>
              <w:t>Класифікація заходів, що впливають на якість: технічні, організаційні, економічні, соціальні. Єдність і взаємозв’язок цих заходів щодо покращання якості. Системний підхід до управління якістю, розробка і використання методів управління якістю на рівні підприємств, фірм, об’єднань. Моделі системи управління якістю. Удосконалення систем управління якістю.</w:t>
            </w:r>
          </w:p>
        </w:tc>
        <w:tc>
          <w:tcPr>
            <w:tcW w:w="3480" w:type="dxa"/>
          </w:tcPr>
          <w:p w:rsidR="00A64662" w:rsidRPr="00A27AB1" w:rsidRDefault="00A64662" w:rsidP="00681595">
            <w:pPr>
              <w:rPr>
                <w:sz w:val="28"/>
                <w:szCs w:val="28"/>
                <w:lang w:eastAsia="uk-UA"/>
              </w:rPr>
            </w:pPr>
          </w:p>
        </w:tc>
      </w:tr>
      <w:tr w:rsidR="00A64662" w:rsidRPr="00A27AB1" w:rsidTr="00A64662">
        <w:tc>
          <w:tcPr>
            <w:tcW w:w="704" w:type="dxa"/>
            <w:shd w:val="clear" w:color="auto" w:fill="auto"/>
          </w:tcPr>
          <w:p w:rsidR="00A64662" w:rsidRPr="00A27AB1" w:rsidRDefault="00A64662" w:rsidP="00681595">
            <w:pPr>
              <w:jc w:val="center"/>
              <w:rPr>
                <w:b/>
                <w:sz w:val="28"/>
                <w:szCs w:val="28"/>
              </w:rPr>
            </w:pPr>
            <w:r w:rsidRPr="00A27AB1">
              <w:rPr>
                <w:b/>
                <w:sz w:val="28"/>
                <w:szCs w:val="28"/>
              </w:rPr>
              <w:t>4</w:t>
            </w:r>
          </w:p>
        </w:tc>
        <w:tc>
          <w:tcPr>
            <w:tcW w:w="3090" w:type="dxa"/>
            <w:shd w:val="clear" w:color="auto" w:fill="auto"/>
          </w:tcPr>
          <w:p w:rsidR="00A64662" w:rsidRPr="00A27AB1" w:rsidRDefault="00A64662" w:rsidP="00681595">
            <w:pPr>
              <w:rPr>
                <w:b/>
                <w:sz w:val="28"/>
                <w:szCs w:val="28"/>
              </w:rPr>
            </w:pPr>
            <w:r w:rsidRPr="00A27AB1">
              <w:rPr>
                <w:b/>
                <w:sz w:val="28"/>
                <w:szCs w:val="28"/>
                <w:lang w:eastAsia="uk-UA"/>
              </w:rPr>
              <w:t>Організація робіт щодо впровадження стандартів ISO серії 9000</w:t>
            </w:r>
          </w:p>
        </w:tc>
        <w:tc>
          <w:tcPr>
            <w:tcW w:w="8080" w:type="dxa"/>
            <w:shd w:val="clear" w:color="auto" w:fill="auto"/>
          </w:tcPr>
          <w:p w:rsidR="00A64662" w:rsidRPr="00A27AB1" w:rsidRDefault="00A64662" w:rsidP="00681595">
            <w:pPr>
              <w:rPr>
                <w:sz w:val="28"/>
                <w:szCs w:val="28"/>
              </w:rPr>
            </w:pPr>
            <w:r w:rsidRPr="00A27AB1">
              <w:rPr>
                <w:sz w:val="28"/>
                <w:szCs w:val="28"/>
                <w:lang w:eastAsia="uk-UA"/>
              </w:rPr>
              <w:t xml:space="preserve">Порядок впровадження міжнародних стандартів ISO серії 9000 і перевірка системи якості. Необхідність регулярних перевірок, аналізу та оцінки системи якості. Значення функціонального підходу в розподілі спеціальних функцій між керівниками і спеціалістами підприємства. Створення керівництва з якості — основного документа для перевірки та оцінки якості — замовниками та органами сертифікації. Значення </w:t>
            </w:r>
            <w:proofErr w:type="spellStart"/>
            <w:r w:rsidRPr="00A27AB1">
              <w:rPr>
                <w:sz w:val="28"/>
                <w:szCs w:val="28"/>
                <w:lang w:eastAsia="uk-UA"/>
              </w:rPr>
              <w:lastRenderedPageBreak/>
              <w:t>самосертифікації</w:t>
            </w:r>
            <w:proofErr w:type="spellEnd"/>
            <w:r w:rsidRPr="00A27AB1">
              <w:rPr>
                <w:sz w:val="28"/>
                <w:szCs w:val="28"/>
                <w:lang w:eastAsia="uk-UA"/>
              </w:rPr>
              <w:t xml:space="preserve"> в оцінці функціонування системи якості.</w:t>
            </w:r>
          </w:p>
        </w:tc>
        <w:tc>
          <w:tcPr>
            <w:tcW w:w="3480" w:type="dxa"/>
          </w:tcPr>
          <w:p w:rsidR="00A64662" w:rsidRPr="00A27AB1" w:rsidRDefault="00A64662" w:rsidP="00681595">
            <w:pPr>
              <w:rPr>
                <w:sz w:val="28"/>
                <w:szCs w:val="28"/>
                <w:lang w:eastAsia="uk-UA"/>
              </w:rPr>
            </w:pPr>
          </w:p>
        </w:tc>
      </w:tr>
      <w:tr w:rsidR="00A64662" w:rsidRPr="00A27AB1" w:rsidTr="00A64662">
        <w:tc>
          <w:tcPr>
            <w:tcW w:w="704" w:type="dxa"/>
            <w:shd w:val="clear" w:color="auto" w:fill="auto"/>
          </w:tcPr>
          <w:p w:rsidR="00A64662" w:rsidRPr="00A27AB1" w:rsidRDefault="00A64662" w:rsidP="00681595">
            <w:pPr>
              <w:jc w:val="center"/>
              <w:rPr>
                <w:b/>
                <w:sz w:val="28"/>
                <w:szCs w:val="28"/>
              </w:rPr>
            </w:pPr>
            <w:r w:rsidRPr="00A27AB1">
              <w:rPr>
                <w:b/>
                <w:sz w:val="28"/>
                <w:szCs w:val="28"/>
              </w:rPr>
              <w:lastRenderedPageBreak/>
              <w:t>5</w:t>
            </w:r>
          </w:p>
        </w:tc>
        <w:tc>
          <w:tcPr>
            <w:tcW w:w="3090" w:type="dxa"/>
            <w:shd w:val="clear" w:color="auto" w:fill="auto"/>
          </w:tcPr>
          <w:p w:rsidR="00A64662" w:rsidRPr="00A27AB1" w:rsidRDefault="00A64662" w:rsidP="00681595">
            <w:pPr>
              <w:rPr>
                <w:b/>
                <w:sz w:val="28"/>
                <w:szCs w:val="28"/>
              </w:rPr>
            </w:pPr>
            <w:r w:rsidRPr="00A27AB1">
              <w:rPr>
                <w:b/>
                <w:sz w:val="28"/>
                <w:szCs w:val="28"/>
                <w:lang w:eastAsia="uk-UA"/>
              </w:rPr>
              <w:t>Поняття і сутність контролю якості товарів</w:t>
            </w:r>
          </w:p>
        </w:tc>
        <w:tc>
          <w:tcPr>
            <w:tcW w:w="8080" w:type="dxa"/>
            <w:shd w:val="clear" w:color="auto" w:fill="auto"/>
          </w:tcPr>
          <w:p w:rsidR="00A64662" w:rsidRPr="00A27AB1" w:rsidRDefault="00A64662" w:rsidP="00681595">
            <w:pPr>
              <w:rPr>
                <w:sz w:val="28"/>
                <w:szCs w:val="28"/>
              </w:rPr>
            </w:pPr>
            <w:r w:rsidRPr="00A27AB1">
              <w:rPr>
                <w:sz w:val="28"/>
                <w:szCs w:val="28"/>
                <w:lang w:eastAsia="uk-UA"/>
              </w:rPr>
              <w:t xml:space="preserve">Технічний контроль якості товарів. Класифікація та види технічного контролю. </w:t>
            </w:r>
            <w:proofErr w:type="spellStart"/>
            <w:r w:rsidRPr="00A27AB1">
              <w:rPr>
                <w:sz w:val="28"/>
                <w:szCs w:val="28"/>
                <w:lang w:eastAsia="uk-UA"/>
              </w:rPr>
              <w:t>Кваліметричний</w:t>
            </w:r>
            <w:proofErr w:type="spellEnd"/>
            <w:r w:rsidRPr="00A27AB1">
              <w:rPr>
                <w:sz w:val="28"/>
                <w:szCs w:val="28"/>
                <w:lang w:eastAsia="uk-UA"/>
              </w:rPr>
              <w:t xml:space="preserve"> метод вимірювання якості товарів. Удосконалення методів об’єктивного вимірювання якості товарів. Контроль якості товарів як один із основних елементів системи управління якістю. Вплив контролю за якістю товарів на процеси проектування, виробництва, обігу та експлуатації. Забезпечення рівня якості виробів впродовж їх життєвого циклу.</w:t>
            </w:r>
          </w:p>
        </w:tc>
        <w:tc>
          <w:tcPr>
            <w:tcW w:w="3480" w:type="dxa"/>
          </w:tcPr>
          <w:p w:rsidR="00A64662" w:rsidRPr="00A27AB1" w:rsidRDefault="00A64662" w:rsidP="00681595">
            <w:pPr>
              <w:rPr>
                <w:sz w:val="28"/>
                <w:szCs w:val="28"/>
                <w:lang w:eastAsia="uk-UA"/>
              </w:rPr>
            </w:pPr>
          </w:p>
        </w:tc>
      </w:tr>
    </w:tbl>
    <w:p w:rsidR="00EA3583" w:rsidRDefault="001F1F2B"/>
    <w:sectPr w:rsidR="00EA3583" w:rsidSect="00A84249">
      <w:pgSz w:w="16838" w:h="11906" w:orient="landscape"/>
      <w:pgMar w:top="850" w:right="850" w:bottom="1417"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60AEE"/>
    <w:rsid w:val="00090B3B"/>
    <w:rsid w:val="000C1B5F"/>
    <w:rsid w:val="001F1F2B"/>
    <w:rsid w:val="009F70F5"/>
    <w:rsid w:val="00A64149"/>
    <w:rsid w:val="00A64662"/>
    <w:rsid w:val="00A84249"/>
    <w:rsid w:val="00AE38B6"/>
    <w:rsid w:val="00BB241C"/>
    <w:rsid w:val="00D60AE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24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84249"/>
    <w:rPr>
      <w:color w:val="0000FF"/>
      <w:u w:val="single"/>
    </w:rPr>
  </w:style>
  <w:style w:type="character" w:customStyle="1" w:styleId="rvejvd">
    <w:name w:val="rvejvd"/>
    <w:basedOn w:val="a0"/>
    <w:rsid w:val="00BB24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24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84249"/>
    <w:rPr>
      <w:color w:val="0000FF"/>
      <w:u w:val="single"/>
    </w:rPr>
  </w:style>
  <w:style w:type="character" w:customStyle="1" w:styleId="rvejvd">
    <w:name w:val="rvejvd"/>
    <w:basedOn w:val="a0"/>
    <w:rsid w:val="00BB241C"/>
  </w:style>
</w:styles>
</file>

<file path=word/webSettings.xml><?xml version="1.0" encoding="utf-8"?>
<w:webSettings xmlns:r="http://schemas.openxmlformats.org/officeDocument/2006/relationships" xmlns:w="http://schemas.openxmlformats.org/wordprocessingml/2006/main">
  <w:divs>
    <w:div w:id="638193444">
      <w:bodyDiv w:val="1"/>
      <w:marLeft w:val="0"/>
      <w:marRight w:val="0"/>
      <w:marTop w:val="0"/>
      <w:marBottom w:val="0"/>
      <w:divBdr>
        <w:top w:val="none" w:sz="0" w:space="0" w:color="auto"/>
        <w:left w:val="none" w:sz="0" w:space="0" w:color="auto"/>
        <w:bottom w:val="none" w:sz="0" w:space="0" w:color="auto"/>
        <w:right w:val="none" w:sz="0" w:space="0" w:color="auto"/>
      </w:divBdr>
      <w:divsChild>
        <w:div w:id="1349871015">
          <w:marLeft w:val="0"/>
          <w:marRight w:val="0"/>
          <w:marTop w:val="0"/>
          <w:marBottom w:val="0"/>
          <w:divBdr>
            <w:top w:val="none" w:sz="0" w:space="0" w:color="auto"/>
            <w:left w:val="none" w:sz="0" w:space="0" w:color="auto"/>
            <w:bottom w:val="none" w:sz="0" w:space="0" w:color="auto"/>
            <w:right w:val="none" w:sz="0" w:space="0" w:color="auto"/>
          </w:divBdr>
          <w:divsChild>
            <w:div w:id="1061056972">
              <w:marLeft w:val="0"/>
              <w:marRight w:val="0"/>
              <w:marTop w:val="0"/>
              <w:marBottom w:val="0"/>
              <w:divBdr>
                <w:top w:val="none" w:sz="0" w:space="0" w:color="auto"/>
                <w:left w:val="none" w:sz="0" w:space="0" w:color="auto"/>
                <w:bottom w:val="none" w:sz="0" w:space="0" w:color="auto"/>
                <w:right w:val="none" w:sz="0" w:space="0" w:color="auto"/>
              </w:divBdr>
              <w:divsChild>
                <w:div w:id="1812357356">
                  <w:marLeft w:val="0"/>
                  <w:marRight w:val="0"/>
                  <w:marTop w:val="0"/>
                  <w:marBottom w:val="0"/>
                  <w:divBdr>
                    <w:top w:val="none" w:sz="0" w:space="0" w:color="auto"/>
                    <w:left w:val="none" w:sz="0" w:space="0" w:color="auto"/>
                    <w:bottom w:val="none" w:sz="0" w:space="0" w:color="auto"/>
                    <w:right w:val="none" w:sz="0" w:space="0" w:color="auto"/>
                  </w:divBdr>
                  <w:divsChild>
                    <w:div w:id="1153986157">
                      <w:marLeft w:val="0"/>
                      <w:marRight w:val="0"/>
                      <w:marTop w:val="0"/>
                      <w:marBottom w:val="0"/>
                      <w:divBdr>
                        <w:top w:val="none" w:sz="0" w:space="0" w:color="auto"/>
                        <w:left w:val="none" w:sz="0" w:space="0" w:color="auto"/>
                        <w:bottom w:val="none" w:sz="0" w:space="0" w:color="auto"/>
                        <w:right w:val="none" w:sz="0" w:space="0" w:color="auto"/>
                      </w:divBdr>
                      <w:divsChild>
                        <w:div w:id="193994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99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68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2485</Words>
  <Characters>1417</Characters>
  <Application>Microsoft Office Word</Application>
  <DocSecurity>0</DocSecurity>
  <Lines>11</Lines>
  <Paragraphs>7</Paragraphs>
  <ScaleCrop>false</ScaleCrop>
  <Company/>
  <LinksUpToDate>false</LinksUpToDate>
  <CharactersWithSpaces>3895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Користувач Windows</cp:lastModifiedBy>
  <cp:revision>8</cp:revision>
  <dcterms:created xsi:type="dcterms:W3CDTF">2020-03-19T12:18:00Z</dcterms:created>
  <dcterms:modified xsi:type="dcterms:W3CDTF">2020-03-30T13:10:00Z</dcterms:modified>
</cp:coreProperties>
</file>