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F41004"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8242FD" w:rsidRDefault="00F41004" w:rsidP="00F41004">
      <w:r>
        <w:t xml:space="preserve">2. Ідентифікатор закупівлі: </w:t>
      </w:r>
      <w:r w:rsidR="00764A58" w:rsidRPr="00764A58">
        <w:tab/>
      </w:r>
      <w:r w:rsidR="008242FD" w:rsidRPr="008242FD">
        <w:t>UA-2023-12-18-020035-a</w:t>
      </w:r>
    </w:p>
    <w:p w:rsidR="00F41004" w:rsidRDefault="00F41004" w:rsidP="00F41004">
      <w: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ДК 021:2015: 09310000-5: Електрична енергія.</w:t>
      </w:r>
    </w:p>
    <w:p w:rsidR="00F41004" w:rsidRDefault="00F41004" w:rsidP="00F41004"/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E62826">
        <w:t>80</w:t>
      </w:r>
      <w:r w:rsidR="00764A58">
        <w:t>0000</w:t>
      </w:r>
      <w:r>
        <w:t xml:space="preserve"> кВт/год</w:t>
      </w:r>
      <w:r w:rsidR="007550A8">
        <w:t>.- середньозважувальний обсяг за астанні роки споживання.</w:t>
      </w:r>
      <w:r>
        <w:t>;</w:t>
      </w:r>
    </w:p>
    <w:p w:rsidR="00F41004" w:rsidRDefault="00F41004" w:rsidP="00F41004"/>
    <w:p w:rsidR="00F41004" w:rsidRDefault="00F41004" w:rsidP="00F41004">
      <w:r>
        <w:t xml:space="preserve">4.2. Клас споживача (за ступенем напруги): </w:t>
      </w:r>
      <w:r w:rsidR="008C6597">
        <w:t>3</w:t>
      </w:r>
    </w:p>
    <w:p w:rsidR="00F41004" w:rsidRDefault="00F41004" w:rsidP="00F41004"/>
    <w:p w:rsidR="00F41004" w:rsidRDefault="00F41004" w:rsidP="00F41004">
      <w:r>
        <w:t>4.3. Група площадок вимірювання «Б».</w:t>
      </w:r>
    </w:p>
    <w:p w:rsidR="00F41004" w:rsidRDefault="00F41004" w:rsidP="00F41004"/>
    <w:p w:rsidR="00F41004" w:rsidRDefault="00F41004" w:rsidP="00F41004">
      <w:r>
        <w:t>4.4. Термін постачання: до 31 грудня 202</w:t>
      </w:r>
      <w:r w:rsidR="00110C88">
        <w:t>4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 xml:space="preserve">4.5. Споживач приєднаний до системи розподілу Оператора системи розподілу – </w:t>
      </w:r>
      <w:r w:rsidR="00764A58" w:rsidRPr="00764A58">
        <w:t>ПрАТ "Львівобленерго"</w:t>
      </w:r>
    </w:p>
    <w:p w:rsidR="00F41004" w:rsidRDefault="00F41004" w:rsidP="00F41004"/>
    <w:p w:rsidR="00F41004" w:rsidRDefault="00F41004" w:rsidP="00F41004">
      <w:r>
        <w:t>4.6. Відносини між енергопостачальною організацією та споживачем електричної енергії регулюються наступними нормативно-правовими актами:</w:t>
      </w:r>
    </w:p>
    <w:p w:rsidR="00F41004" w:rsidRDefault="00F41004" w:rsidP="00F41004"/>
    <w:p w:rsidR="00F41004" w:rsidRDefault="00F41004" w:rsidP="00F41004">
      <w:r>
        <w:t>- Закон України «Про публічні закупівлі» від 19.09.2019 №114-IХ;</w:t>
      </w:r>
    </w:p>
    <w:p w:rsidR="00F41004" w:rsidRDefault="00E62826" w:rsidP="00F41004">
      <w:r>
        <w:t xml:space="preserve">- Постанова </w:t>
      </w:r>
      <w:r w:rsidRPr="00E62826">
        <w:t>КАБІНЕТ МІНІСТРІВ УКРАЇНИ</w:t>
      </w:r>
      <w:r>
        <w:t xml:space="preserve"> </w:t>
      </w:r>
      <w:r w:rsidRPr="00E62826">
        <w:t>від 12 жовтня 2022 р. № 1178</w:t>
      </w:r>
      <w:r>
        <w:t xml:space="preserve"> «</w:t>
      </w:r>
      <w:r w:rsidRPr="00E62826"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>
        <w:t>»</w:t>
      </w:r>
    </w:p>
    <w:p w:rsidR="00F41004" w:rsidRDefault="00F41004" w:rsidP="00F41004">
      <w:r>
        <w:t>- Закон України «Про ринок електричної енергії» від 13.04.2017 №2019-VIII;</w:t>
      </w:r>
    </w:p>
    <w:p w:rsidR="00F41004" w:rsidRDefault="00F41004" w:rsidP="00F41004"/>
    <w:p w:rsidR="00F41004" w:rsidRDefault="00F41004" w:rsidP="00F41004">
      <w:r>
        <w:lastRenderedPageBreak/>
        <w:t>- Постанова Національної комісії, що здійснює державне регулювання у сферах енергетики та комунальних послуг (НКРЕКП) від 14.03.2018 № 312 «Про затвердження Правил роздрібного ринку електричної енергії»;</w:t>
      </w:r>
    </w:p>
    <w:p w:rsidR="00F41004" w:rsidRDefault="00F41004" w:rsidP="00F41004"/>
    <w:p w:rsidR="00F41004" w:rsidRDefault="00F41004" w:rsidP="00F41004">
      <w:r>
        <w:t>- Порядок забезпечення стандартів якості електропостачання та надання компенсацій споживачам за їх недотримання, затверджений постановою НКРЕКП від 12.06.2018 р. № 375; - Кодекс комерційного обліку електричної енергії, затверджений постановою НКРЕ КП від 14.03.2018 року № 311;</w:t>
      </w:r>
    </w:p>
    <w:p w:rsidR="00F41004" w:rsidRDefault="00F41004" w:rsidP="00F41004"/>
    <w:p w:rsidR="00F41004" w:rsidRDefault="00F41004" w:rsidP="00F41004">
      <w:r>
        <w:t>- Кодекс системи розподілу затверджений постановою НКРЕ КП від 14.03.2018 року № 310;</w:t>
      </w:r>
    </w:p>
    <w:p w:rsidR="00F41004" w:rsidRDefault="00F41004" w:rsidP="00F41004"/>
    <w:p w:rsidR="00F41004" w:rsidRDefault="00F41004" w:rsidP="00F41004">
      <w:r>
        <w:t>- Кодекс системи передачі затверджений постановою НКРЕ КП від 14.03.2018 року № 309;</w:t>
      </w:r>
    </w:p>
    <w:p w:rsidR="00F41004" w:rsidRDefault="00F41004" w:rsidP="00F41004"/>
    <w:p w:rsidR="00F41004" w:rsidRDefault="00F41004" w:rsidP="00F41004">
      <w:r>
        <w:t>- Правила ринку «на добу наперед» та внутрішньодобового ринку, Правила ринку та іншими нормативними актами прийнятими на виконання Закону України «Про ринок електричної енергії».</w:t>
      </w:r>
    </w:p>
    <w:p w:rsidR="00F41004" w:rsidRDefault="00F41004" w:rsidP="00F41004"/>
    <w:p w:rsidR="00F41004" w:rsidRDefault="00F41004" w:rsidP="00F41004">
      <w:r>
        <w:t>4.7. Вимоги щодо якості:</w:t>
      </w:r>
    </w:p>
    <w:p w:rsidR="00F41004" w:rsidRDefault="00F41004" w:rsidP="00F41004"/>
    <w:p w:rsidR="00F41004" w:rsidRDefault="00F41004" w:rsidP="00F41004">
      <w:r>
        <w:t xml:space="preserve"> - безперебійне постачання: 24 години на добу, 7 діб на тиждень;</w:t>
      </w:r>
    </w:p>
    <w:p w:rsidR="00F41004" w:rsidRDefault="00F41004" w:rsidP="00F41004"/>
    <w:p w:rsidR="00F41004" w:rsidRDefault="00F41004" w:rsidP="00F41004">
      <w:r>
        <w:t xml:space="preserve"> - комерційна якість постачання;</w:t>
      </w:r>
    </w:p>
    <w:p w:rsidR="00F41004" w:rsidRDefault="00F41004" w:rsidP="00F41004"/>
    <w:p w:rsidR="00F41004" w:rsidRDefault="00F41004" w:rsidP="00F41004">
      <w:r>
        <w:t xml:space="preserve"> -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призначеності»”.( Відповідно до положень пункту 11.4.6 глави 11.4 розділу XI Кодексу систем розподілу, затвердженого постановою НКРЕКП від 14.03.2018 № 310).</w:t>
      </w:r>
    </w:p>
    <w:p w:rsidR="00F41004" w:rsidRDefault="00F41004" w:rsidP="00F41004"/>
    <w:p w:rsidR="00F41004" w:rsidRDefault="00F41004" w:rsidP="00F41004">
      <w:r>
        <w:t>4.8. Постачання електричної енергії споживачам здійснюється електропостачальниками, які отримали відповідну ліцензію на право провадження господарської діяльності з постачання електроенергії споживачу.</w:t>
      </w:r>
    </w:p>
    <w:p w:rsidR="00F41004" w:rsidRDefault="00F41004" w:rsidP="00F41004"/>
    <w:p w:rsidR="00F41004" w:rsidRDefault="00F41004" w:rsidP="00F41004">
      <w:r>
        <w:t>4.9.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F41004">
      <w:r>
        <w:t>5. Обґрунтування розміру бюджетного призначення: відповідно до річного плану асигнувань за КЕКВ 2273 (оплата електроенергії) на     202</w:t>
      </w:r>
      <w:r w:rsidR="00110C88">
        <w:t>4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110C88" w:rsidRPr="00110C88">
        <w:t>5 640 000,00</w:t>
      </w:r>
      <w:r>
        <w:t>грн. з ПДВ.</w:t>
      </w:r>
    </w:p>
    <w:p w:rsidR="00F41004" w:rsidRDefault="00F41004" w:rsidP="00F41004"/>
    <w:p w:rsidR="00FC5D37" w:rsidRDefault="00F41004" w:rsidP="001C0826">
      <w:r>
        <w:t>7. Обґрунтування очікуваної вартості предмета закупівлі: При визначенні очікуваної вартості закупівлі враховувалась інформація про тариф на послугу з передачі електричної енергії оператора системи передачі — НЕК «Укренерго», затверджений Регулятором на відповідний розрахунковий період  відповідно Закону України «Про ринок електричної енергії»,  про ціну товару, що міститься в мережі Інтернет у відкритому доступі, в тому числі на спеціалізованих торгівельних майданчиках та в електронній системі закупівель</w:t>
      </w:r>
      <w:r w:rsidR="00B44E8A">
        <w:t xml:space="preserve"> «Прозоро»</w:t>
      </w:r>
      <w:r>
        <w:t>.</w:t>
      </w:r>
      <w:r w:rsidR="00B44E8A">
        <w:t xml:space="preserve"> Зокрема брались до уваги </w:t>
      </w:r>
      <w:r w:rsidR="001C0826">
        <w:t xml:space="preserve">UA-2023-12-15-019289-a </w:t>
      </w:r>
      <w:r w:rsidR="001C0826">
        <w:t>UA-2023-12-15-019228-a UA-2023-12-15-019530-a</w:t>
      </w:r>
      <w:r w:rsidR="001C0826">
        <w:t>,та інші закупівлі,</w:t>
      </w:r>
      <w:bookmarkStart w:id="0" w:name="_GoBack"/>
      <w:bookmarkEnd w:id="0"/>
      <w:r w:rsidR="001C0826">
        <w:t xml:space="preserve"> і </w:t>
      </w:r>
      <w:r w:rsidR="00121059">
        <w:t xml:space="preserve"> визначено середньозважувальний тариф </w:t>
      </w:r>
      <w:r w:rsidR="00110C88">
        <w:t>7</w:t>
      </w:r>
      <w:r w:rsidR="00121059">
        <w:t>,0</w:t>
      </w:r>
      <w:r w:rsidR="00110C88">
        <w:t>4</w:t>
      </w:r>
      <w:r w:rsidR="00121059">
        <w:t xml:space="preserve"> грн/кВт</w:t>
      </w:r>
    </w:p>
    <w:sectPr w:rsidR="00FC5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110C88"/>
    <w:rsid w:val="00121059"/>
    <w:rsid w:val="001C0826"/>
    <w:rsid w:val="003B1323"/>
    <w:rsid w:val="003C0B33"/>
    <w:rsid w:val="004B47BD"/>
    <w:rsid w:val="005E28E5"/>
    <w:rsid w:val="0065113E"/>
    <w:rsid w:val="00731C68"/>
    <w:rsid w:val="007550A8"/>
    <w:rsid w:val="00764A58"/>
    <w:rsid w:val="008242FD"/>
    <w:rsid w:val="008C6597"/>
    <w:rsid w:val="008D6DFE"/>
    <w:rsid w:val="009C4256"/>
    <w:rsid w:val="00B44E8A"/>
    <w:rsid w:val="00B72966"/>
    <w:rsid w:val="00E46415"/>
    <w:rsid w:val="00E62826"/>
    <w:rsid w:val="00F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2861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2021-11-22T14:35:00Z</dcterms:created>
  <dcterms:modified xsi:type="dcterms:W3CDTF">2024-01-09T12:59:00Z</dcterms:modified>
</cp:coreProperties>
</file>